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A83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tbl>
      <w:tblPr>
        <w:tblStyle w:val="2"/>
        <w:tblW w:w="141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445"/>
        <w:gridCol w:w="1113"/>
        <w:gridCol w:w="1113"/>
        <w:gridCol w:w="1895"/>
        <w:gridCol w:w="1560"/>
        <w:gridCol w:w="3782"/>
      </w:tblGrid>
      <w:tr w14:paraId="1566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安徽商贸职业技术学院新生转专业计划</w:t>
            </w:r>
          </w:p>
        </w:tc>
      </w:tr>
      <w:tr w14:paraId="6D6A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转入计划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备注：允许分类中职生源转入类型</w:t>
            </w:r>
          </w:p>
        </w:tc>
      </w:tr>
      <w:tr w14:paraId="75DE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ED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8E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分类普高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高考历史/物理组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高考美术批次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1B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F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C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8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职业技能考试（商贸与旅游服务类）</w:t>
            </w:r>
          </w:p>
        </w:tc>
      </w:tr>
      <w:tr w14:paraId="7FCE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6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0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3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2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B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A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A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F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F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职业技能考试（商贸与旅游服务类）</w:t>
            </w:r>
          </w:p>
        </w:tc>
      </w:tr>
      <w:tr w14:paraId="6CD3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4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4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5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5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B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6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D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E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E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8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A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7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智能物流技术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6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职业技能考试（商贸与旅游服务类）</w:t>
            </w:r>
          </w:p>
        </w:tc>
      </w:tr>
      <w:tr w14:paraId="2D47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5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1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9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C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4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职业技能考试（商贸与旅游服务类）</w:t>
            </w:r>
          </w:p>
        </w:tc>
      </w:tr>
      <w:tr w14:paraId="4D3D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8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职业技能考试（商贸与旅游服务类）</w:t>
            </w:r>
          </w:p>
        </w:tc>
      </w:tr>
      <w:tr w14:paraId="0A4A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0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F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5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5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E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6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7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0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C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B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3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0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7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A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C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职业技能考试（会计与金融类）</w:t>
            </w:r>
          </w:p>
        </w:tc>
      </w:tr>
      <w:tr w14:paraId="7AD4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E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职业技能考试（会计与金融类）</w:t>
            </w:r>
          </w:p>
        </w:tc>
      </w:tr>
      <w:tr w14:paraId="2289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9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1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8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6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4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职业技能考试（会计与金融类）</w:t>
            </w:r>
          </w:p>
        </w:tc>
      </w:tr>
      <w:tr w14:paraId="2F9D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D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A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E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7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0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1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F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7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6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文化与法律学院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5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6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9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7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文化与法律学院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E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9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A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C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文化与法律学院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E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F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B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9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5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职业技能考试（电子与信息类）</w:t>
            </w:r>
          </w:p>
        </w:tc>
      </w:tr>
      <w:tr w14:paraId="7A23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1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4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B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B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7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2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E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A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C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D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F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5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7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7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6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6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D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7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7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职业技能考试（电子与信息类）</w:t>
            </w:r>
          </w:p>
        </w:tc>
      </w:tr>
      <w:tr w14:paraId="6BFC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C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C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E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5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6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D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5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2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D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D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F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5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0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B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0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C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8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A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7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F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1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C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C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5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0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F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F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C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5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B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E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0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5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0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0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D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8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D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8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5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6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5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7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7EA975">
      <w:pPr>
        <w:rPr>
          <w:rFonts w:hint="eastAsia"/>
          <w:sz w:val="22"/>
        </w:rPr>
      </w:pPr>
    </w:p>
    <w:p w14:paraId="7CFDEC82">
      <w:pPr>
        <w:rPr>
          <w:sz w:val="22"/>
        </w:rPr>
      </w:pPr>
      <w:r>
        <w:rPr>
          <w:rFonts w:hint="eastAsia"/>
          <w:sz w:val="22"/>
        </w:rPr>
        <w:t>注：上表为各专业转入计划数，学校</w:t>
      </w:r>
      <w:r>
        <w:rPr>
          <w:sz w:val="22"/>
        </w:rPr>
        <w:t>根据新生提交</w:t>
      </w:r>
      <w:r>
        <w:rPr>
          <w:rFonts w:hint="eastAsia"/>
          <w:sz w:val="22"/>
        </w:rPr>
        <w:t>申请实际</w:t>
      </w:r>
      <w:r>
        <w:rPr>
          <w:sz w:val="22"/>
        </w:rPr>
        <w:t>情况</w:t>
      </w:r>
      <w:r>
        <w:rPr>
          <w:rFonts w:hint="eastAsia"/>
          <w:sz w:val="22"/>
        </w:rPr>
        <w:t>，针对生源不平衡，经研究可适当进行专业计划动态调整。</w:t>
      </w:r>
    </w:p>
    <w:p w14:paraId="5FC506E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2025-09-15T04:11:24Z</dcterms:created>
  <dc:creator>马飞飞</dc:creator>
  <cp:lastModifiedBy>小麻花</cp:lastModifiedBy>
  <dcterms:modified xsi:type="dcterms:W3CDTF">2025-09-15T04:11:43Z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eyJoZGlkIjoiZDhmNTA5YTA3YTU4ZmIxYjlkMWNkYzc3ZGRiYjFmM2IiLCJ1c2VySWQiOiIyNjk1NDQ3NzYifQ==</vt:lpwstr>
  </property>
  <property fmtid="{D5CDD505-2E9C-101B-9397-08002B2CF9AE}" pid="4" name="ICV">
    <vt:lpwstr>EE62299FF8274748A779D2CAB675802C_12</vt:lpwstr>
  </property>
</Properties>
</file>