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0F37C">
      <w:pPr>
        <w:wordWrap w:val="0"/>
        <w:topLinePunct/>
        <w:spacing w:line="360" w:lineRule="auto"/>
        <w:jc w:val="center"/>
        <w:outlineLvl w:val="1"/>
        <w:rPr>
          <w:rFonts w:eastAsia="仿宋"/>
          <w:snapToGrid w:val="0"/>
          <w:kern w:val="0"/>
          <w:sz w:val="24"/>
        </w:rPr>
      </w:pPr>
      <w:r>
        <w:rPr>
          <w:rFonts w:eastAsia="仿宋"/>
          <w:b/>
          <w:snapToGrid w:val="0"/>
          <w:kern w:val="0"/>
          <w:sz w:val="28"/>
          <w:szCs w:val="28"/>
        </w:rPr>
        <w:t>采购需求</w:t>
      </w:r>
    </w:p>
    <w:p w14:paraId="594131C8">
      <w:pPr>
        <w:keepNext/>
        <w:jc w:val="left"/>
        <w:rPr>
          <w:rFonts w:eastAsia="仿宋"/>
          <w:b/>
          <w:bCs/>
          <w:snapToGrid w:val="0"/>
          <w:kern w:val="0"/>
          <w:szCs w:val="21"/>
        </w:rPr>
      </w:pPr>
    </w:p>
    <w:p w14:paraId="5801658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一、工期要求</w:t>
      </w:r>
    </w:p>
    <w:p w14:paraId="52729F5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工程建设工期40日历天，提前不奖，每延期一天，扣款500元，扣款上限为合同价的10%，超过此范围的，采购人有权终止合同并拒付所有工程款。成交供应商自采购人终止合同意见书发出后的5个工作日内撤场，所产生的一切损失由成交供应商承担，同时将成交供应商列入采购人黑名单。如因非成交供应商原因造成工期延误，应及时办理延期手续，工期顺延，由此产生的任何费用采购人不予补偿。</w:t>
      </w:r>
    </w:p>
    <w:p w14:paraId="1A1717C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2、成交供应商需在收到成交通知书一周内与采购人签订施工合同，工程开工日期以总监理工程师签发的开工令注明开工日期为准。</w:t>
      </w:r>
    </w:p>
    <w:p w14:paraId="5AD5688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二、质量要求</w:t>
      </w:r>
    </w:p>
    <w:p w14:paraId="63CBBD9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1、凡进场的原材料或设备必须经监理和采购人检验、检测或鉴定。如未按要求报验、报检或报鉴定的，一律限期清理出场，并处成交供应商2000 元/次的违约金，由此产生的一切费用由成交供应商承担。</w:t>
      </w:r>
    </w:p>
    <w:p w14:paraId="165B25E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本工程所有装饰、安装、防水等施工必须坚持“样板引路”，先做样板后施工。样板经采购人组织相关单位验收认可后，严格按照样板标准实施。未经样板引路确认，擅自实施，除无条件返工处理外，并处以成交供应商2000 元/次的违约金。</w:t>
      </w:r>
    </w:p>
    <w:p w14:paraId="1F4E3CF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3、本项目所有材料及设备，凡采购文件约定的装饰主材，规格型号要满足设计要求，施工前要将主材样品提交给采购人和监理人审查，得到采购人同意后方可进行采购、施工。</w:t>
      </w:r>
    </w:p>
    <w:p w14:paraId="78ABDBA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三、工程变更</w:t>
      </w:r>
    </w:p>
    <w:p w14:paraId="581F34D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所有工程按图纸施工，增减工程量按实结算。结算依据：响应文件中有该子项综合单价的，执行响应文件单价；响应文件中没有的子项，材料按施工同期芜湖市定额站发布的信息价执行，信息价中没有的材料，经双方询价，确定价格。根据变更工程资料、计量规则和计价办法、工程造价管理机构发布的信息价格和承包人报价浮动率提出变更工程项目的价款，应报采购人委托的审计单位确认后调整。承包人报价浮动率可按下列公式计算：承包人报价浮动率 L＝（1－成交价／招标控制价）×100%。</w:t>
      </w:r>
    </w:p>
    <w:p w14:paraId="32B5A51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2、所有设计变更和签证产生的造价以审计结算为准。</w:t>
      </w:r>
    </w:p>
    <w:p w14:paraId="6724D19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四、竣工资料移交</w:t>
      </w:r>
    </w:p>
    <w:p w14:paraId="35B16A4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1、承包人必须按发包人、监理公司和施工合同要求无偿提供完整的符合工程完工验收要求的承包范围内已完成部分的工程完工验收所需资料：承包人负责在解除协议签订后15 日内完善施工工程部分的全部资料，承包人整理完善的资料后，由监理公司负责对承包人提供的上述资料进行检查和监督，监理公司检查合格后方可移交发包人接受。</w:t>
      </w:r>
    </w:p>
    <w:p w14:paraId="43B298A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2、资料的约定：①、纸质版全套竣工资料 4 套，电子版 4 套（刻光盘）；所提供的已完工部分的竣工图必须为新图纸，必须按现状实物绘制，并确保尺寸、标高误差符合国家相关规定，且须经设计、监理和采购人确认，并加盖承包人公章。</w:t>
      </w:r>
    </w:p>
    <w:p w14:paraId="6D97303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3、承包人须在竣工备案完成后一个月内提供上述合格的工程资料。否则，发包人有权拒绝支付剩余的工程结算款。</w:t>
      </w:r>
    </w:p>
    <w:p w14:paraId="30936EE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五、其他要求</w:t>
      </w:r>
    </w:p>
    <w:p w14:paraId="640EC8E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人员要求：供应商响应文件中填报的项目经理和主要技术人员，经采购人审核后不得进行更换，除非取得采购人同意。项目经理实行考勤制度，每月在岗时间不得低于22天，每缺席一天，扣款500元，直接从工程款中扣除。合同工期内在岗时间不足规定在岗时间一半时，采购人有权将成交供应商列入黑名单。</w:t>
      </w:r>
    </w:p>
    <w:p w14:paraId="32A3C42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样品定样及样板块确定事宜：成交供应商必须严格按照采购文件、合同约定限期提供合格的样品材料供采购人、设计人进行选样，结合选样材料快速组织进行样板块施工，报经采购人组织样板块验收，成型效果及工艺标准满足装饰设计方案效果及采购人需求，确认无问题方可组织大面积采购、施工。所有在样板选样、定样，以及样板块的实施确认过程中反复比选、调整中涉及的费用，均计入本次招标范围，清单不单独列项，涉及相关费用均由供应商在报价中综合考虑，成交后不予调整。</w:t>
      </w:r>
    </w:p>
    <w:p w14:paraId="5E719B3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文明施工要求：遵守校保卫处规定,制定严格的安全运输措施，严格履行进出校门的疫情防控规定，确保正常的教学秩序和师生的安全，施工现场封闭管理。如出现安全事故等意外,一切责任则由成交供应商负责。</w:t>
      </w:r>
    </w:p>
    <w:p w14:paraId="34604FC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4、保洁要求：本项目工程完工后必须进行精保洁工作，包含所有装饰装修区域、楼梯疏散区域、设备间、墙、顶、地、管道、箱体、门窗等，相关费用供应商须充分考虑，自行报价，成交后不予调整。</w:t>
      </w:r>
    </w:p>
    <w:p w14:paraId="25CF26B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相关检测：本项目涉及相关消防检测及验收、室内空气环境检测以及其它装饰、安装相关材料、设备等相关检测事宜并保证检测结果满足设计及相关规范要求，均计入本次采购范围，涉及相关费用均由供应商在报价中综合考虑，成交后不予调整。</w:t>
      </w:r>
    </w:p>
    <w:p w14:paraId="1CD519B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6、工程竣工验收后，成交供应商需在三十日内将决算及竣工资料交采购人有关部门进行审计，未经审计不支付工程余款。</w:t>
      </w:r>
    </w:p>
    <w:p w14:paraId="6B70267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7、施工用水、用电挂表按实计量或按工程审计款的0.7%扣除。</w:t>
      </w:r>
    </w:p>
    <w:p w14:paraId="1B387EF7">
      <w:bookmarkStart w:id="0" w:name="_GoBack"/>
      <w:bookmarkEnd w:id="0"/>
    </w:p>
    <w:sectPr>
      <w:pgSz w:w="11906" w:h="16838"/>
      <w:pgMar w:top="1417" w:right="1417" w:bottom="1417" w:left="1417" w:header="851" w:footer="992"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7D137C"/>
    <w:rsid w:val="3E3C49AA"/>
    <w:rsid w:val="40C27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样式2"/>
    <w:basedOn w:val="1"/>
    <w:qFormat/>
    <w:uiPriority w:val="0"/>
    <w:pPr>
      <w:jc w:val="left"/>
    </w:pPr>
    <w:rPr>
      <w:rFonts w:hint="eastAsia" w:ascii="@仿宋_GB2312" w:hAnsi="@仿宋_GB2312" w:eastAsia="宋体" w:cs="@仿宋_GB231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2024-04-24T00:37:00Z</dcterms:created>
  <dc:creator>lenovo</dc:creator>
  <cp:lastModifiedBy>lenovo</cp:lastModifiedBy>
  <dcterms:modified xsi:type="dcterms:W3CDTF">2025-09-11T06:59:48Z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EBBE58CACEE74BFAB27550C30796A778_12</vt:lpwstr>
  </property>
  <property fmtid="{D5CDD505-2E9C-101B-9397-08002B2CF9AE}" pid="4" name="KSOTemplateDocerSaveRecord">
    <vt:lpwstr>eyJoZGlkIjoiYzk1YzkyZjJhMDdiOTgzNWMxYThmNDRhZWM1NTQzZTkiLCJ1c2VySWQiOiI2OTk4Nzk1ODIifQ==</vt:lpwstr>
  </property>
</Properties>
</file>