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5ECDF">
      <w:pPr>
        <w:autoSpaceDE/>
        <w:autoSpaceDN/>
        <w:spacing w:line="400" w:lineRule="exact"/>
        <w:jc w:val="both"/>
        <w:rPr>
          <w:rStyle w:val="8"/>
          <w:rFonts w:ascii="黑体" w:hAnsi="黑体" w:eastAsia="黑体" w:cs="黑体"/>
          <w:b w:val="0"/>
          <w:bCs/>
          <w:color w:val="333333"/>
          <w:sz w:val="30"/>
          <w:szCs w:val="30"/>
          <w:highlight w:val="none"/>
          <w:u w:val="none"/>
        </w:rPr>
      </w:pPr>
      <w:r>
        <w:rPr>
          <w:rStyle w:val="8"/>
          <w:rFonts w:hint="eastAsia"/>
          <w:b w:val="0"/>
          <w:bCs/>
          <w:color w:val="333333"/>
          <w:sz w:val="30"/>
          <w:szCs w:val="30"/>
          <w:highlight w:val="none"/>
          <w:u w:val="none"/>
        </w:rPr>
        <w:t xml:space="preserve">附件3： </w:t>
      </w:r>
      <w:r>
        <w:rPr>
          <w:rStyle w:val="8"/>
          <w:rFonts w:hint="eastAsia"/>
          <w:b w:val="0"/>
          <w:bCs/>
          <w:color w:val="333333"/>
          <w:sz w:val="30"/>
          <w:szCs w:val="30"/>
          <w:highlight w:val="none"/>
          <w:u w:val="none"/>
          <w:lang w:val="en-US"/>
        </w:rPr>
        <w:t xml:space="preserve">             </w:t>
      </w:r>
      <w:r>
        <w:rPr>
          <w:rStyle w:val="8"/>
          <w:rFonts w:hint="eastAsia" w:ascii="黑体" w:hAnsi="黑体" w:eastAsia="黑体" w:cs="黑体"/>
          <w:b w:val="0"/>
          <w:bCs/>
          <w:color w:val="333333"/>
          <w:sz w:val="30"/>
          <w:szCs w:val="30"/>
          <w:highlight w:val="none"/>
          <w:u w:val="none"/>
        </w:rPr>
        <w:t>安徽商贸职业技术学院辅导员考核测评表（相关部门用表）</w:t>
      </w:r>
    </w:p>
    <w:p w14:paraId="4D53A3F9">
      <w:pPr>
        <w:pStyle w:val="2"/>
        <w:spacing w:line="360" w:lineRule="exact"/>
        <w:jc w:val="center"/>
        <w:rPr>
          <w:rFonts w:ascii="黑体" w:eastAsia="黑体"/>
          <w:b w:val="0"/>
          <w:bCs/>
          <w:sz w:val="28"/>
          <w:szCs w:val="28"/>
          <w:highlight w:val="none"/>
          <w:u w:val="none"/>
        </w:rPr>
      </w:pPr>
      <w:r>
        <w:rPr>
          <w:rFonts w:hint="eastAsia" w:ascii="黑体" w:eastAsia="黑体"/>
          <w:b w:val="0"/>
          <w:bCs/>
          <w:sz w:val="28"/>
          <w:szCs w:val="28"/>
          <w:highlight w:val="none"/>
          <w:u w:val="none"/>
        </w:rPr>
        <w:t>（20    年度）</w:t>
      </w:r>
    </w:p>
    <w:p w14:paraId="6F173CE4">
      <w:pPr>
        <w:pStyle w:val="2"/>
        <w:spacing w:line="360" w:lineRule="exact"/>
        <w:jc w:val="center"/>
        <w:rPr>
          <w:rStyle w:val="8"/>
          <w:rFonts w:ascii="仿宋" w:hAnsi="仿宋" w:cs="Times New Roman"/>
          <w:b w:val="0"/>
          <w:bCs/>
          <w:color w:val="333333"/>
          <w:sz w:val="28"/>
          <w:szCs w:val="28"/>
          <w:highlight w:val="none"/>
          <w:u w:val="none"/>
        </w:rPr>
      </w:pP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>所在二级学院              辅导员姓名               日期：   年   月   日</w:t>
      </w:r>
    </w:p>
    <w:tbl>
      <w:tblPr>
        <w:tblStyle w:val="6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898"/>
        <w:gridCol w:w="7316"/>
        <w:gridCol w:w="1901"/>
        <w:gridCol w:w="1899"/>
      </w:tblGrid>
      <w:tr w14:paraId="4301D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86" w:type="dxa"/>
            <w:vAlign w:val="center"/>
          </w:tcPr>
          <w:p w14:paraId="09662250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一级指标</w:t>
            </w:r>
          </w:p>
        </w:tc>
        <w:tc>
          <w:tcPr>
            <w:tcW w:w="1898" w:type="dxa"/>
            <w:vAlign w:val="center"/>
          </w:tcPr>
          <w:p w14:paraId="62F84336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二级指标</w:t>
            </w:r>
          </w:p>
        </w:tc>
        <w:tc>
          <w:tcPr>
            <w:tcW w:w="7316" w:type="dxa"/>
            <w:vAlign w:val="center"/>
          </w:tcPr>
          <w:p w14:paraId="5FFAFA97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赋分标准</w:t>
            </w:r>
          </w:p>
        </w:tc>
        <w:tc>
          <w:tcPr>
            <w:tcW w:w="1899" w:type="dxa"/>
            <w:vAlign w:val="center"/>
          </w:tcPr>
          <w:p w14:paraId="530FD22C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考核部门</w:t>
            </w:r>
          </w:p>
        </w:tc>
        <w:tc>
          <w:tcPr>
            <w:tcW w:w="1899" w:type="dxa"/>
            <w:vAlign w:val="center"/>
          </w:tcPr>
          <w:p w14:paraId="7368FE1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分值</w:t>
            </w:r>
          </w:p>
        </w:tc>
      </w:tr>
      <w:tr w14:paraId="11C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386" w:type="dxa"/>
            <w:vMerge w:val="restart"/>
            <w:vAlign w:val="center"/>
          </w:tcPr>
          <w:p w14:paraId="6C8522AA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辅导员考核相关部门评价</w:t>
            </w:r>
          </w:p>
        </w:tc>
        <w:tc>
          <w:tcPr>
            <w:tcW w:w="1898" w:type="dxa"/>
            <w:vAlign w:val="center"/>
          </w:tcPr>
          <w:p w14:paraId="7E143E1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思想引领工作（1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60D84CBA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熟悉学生基本信息,掌握学生思想行为特点，有方案、有计划、有记录、有针对性地开展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val="en-US" w:eastAsia="zh-CN"/>
              </w:rPr>
              <w:t>班级政治学习和实践活动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。</w:t>
            </w:r>
          </w:p>
        </w:tc>
        <w:tc>
          <w:tcPr>
            <w:tcW w:w="1899" w:type="dxa"/>
            <w:vAlign w:val="center"/>
          </w:tcPr>
          <w:p w14:paraId="34F3EE37">
            <w:pPr>
              <w:jc w:val="center"/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学生工作处</w:t>
            </w:r>
          </w:p>
          <w:p w14:paraId="572E1C5D">
            <w:pPr>
              <w:jc w:val="center"/>
              <w:rPr>
                <w:rStyle w:val="8"/>
                <w:rFonts w:hint="default" w:eastAsia="仿宋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马克思主义学院</w:t>
            </w:r>
          </w:p>
        </w:tc>
        <w:tc>
          <w:tcPr>
            <w:tcW w:w="1899" w:type="dxa"/>
            <w:vAlign w:val="center"/>
          </w:tcPr>
          <w:p w14:paraId="6CFBC0E2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3886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86" w:type="dxa"/>
            <w:vMerge w:val="continue"/>
          </w:tcPr>
          <w:p w14:paraId="42D86C7E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0391961B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安全稳定工作（1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77B9DBCB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利用重要节点组织开展安全教育活动；对于危机事件早发现、早处置，且处理方式妥当。</w:t>
            </w:r>
          </w:p>
        </w:tc>
        <w:tc>
          <w:tcPr>
            <w:tcW w:w="1899" w:type="dxa"/>
            <w:vAlign w:val="center"/>
          </w:tcPr>
          <w:p w14:paraId="210AF8AB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保卫处</w:t>
            </w:r>
          </w:p>
        </w:tc>
        <w:tc>
          <w:tcPr>
            <w:tcW w:w="1899" w:type="dxa"/>
            <w:vAlign w:val="center"/>
          </w:tcPr>
          <w:p w14:paraId="3762BDC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0A9A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6" w:type="dxa"/>
            <w:vMerge w:val="continue"/>
          </w:tcPr>
          <w:p w14:paraId="258A8CE8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</w:p>
        </w:tc>
        <w:tc>
          <w:tcPr>
            <w:tcW w:w="1898" w:type="dxa"/>
            <w:vAlign w:val="center"/>
          </w:tcPr>
          <w:p w14:paraId="50B19E94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心理健康工作（1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1F3B9687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开展多种形式的心理健康教育，做到心理问题早发现、早干预，且方式得当；积极组织学生参加心理健康教育活动。</w:t>
            </w:r>
          </w:p>
        </w:tc>
        <w:tc>
          <w:tcPr>
            <w:tcW w:w="1899" w:type="dxa"/>
            <w:vAlign w:val="center"/>
          </w:tcPr>
          <w:p w14:paraId="5BB43F8E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学生工作处</w:t>
            </w:r>
          </w:p>
        </w:tc>
        <w:tc>
          <w:tcPr>
            <w:tcW w:w="1899" w:type="dxa"/>
            <w:vAlign w:val="center"/>
          </w:tcPr>
          <w:p w14:paraId="46020E3D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600C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86" w:type="dxa"/>
            <w:vMerge w:val="continue"/>
          </w:tcPr>
          <w:p w14:paraId="04E20DF0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379FCE10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学生管理工作（1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1A79E857">
            <w:pPr>
              <w:jc w:val="both"/>
              <w:rPr>
                <w:rStyle w:val="8"/>
                <w:rFonts w:hint="default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val="en-US" w:eastAsia="zh-CN"/>
              </w:rPr>
              <w:t>班级学风建设、纪律管理等情况，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动态关注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val="en-US" w:eastAsia="zh-CN"/>
              </w:rPr>
              <w:t>学生日常情况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，及时召开班会，解决实际问题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val="en-US" w:eastAsia="zh-CN"/>
              </w:rPr>
              <w:t>各班级学费缴纳情况，学评教和教评学情况等。</w:t>
            </w:r>
          </w:p>
        </w:tc>
        <w:tc>
          <w:tcPr>
            <w:tcW w:w="1899" w:type="dxa"/>
            <w:vAlign w:val="center"/>
          </w:tcPr>
          <w:p w14:paraId="0057842B">
            <w:pPr>
              <w:jc w:val="center"/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学生工作处</w:t>
            </w:r>
          </w:p>
          <w:p w14:paraId="5D169044">
            <w:pPr>
              <w:jc w:val="center"/>
              <w:rPr>
                <w:rStyle w:val="8"/>
                <w:rFonts w:hint="eastAsia" w:eastAsia="仿宋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教务处</w:t>
            </w:r>
          </w:p>
          <w:p w14:paraId="29BA8BE0">
            <w:pPr>
              <w:jc w:val="center"/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财务处</w:t>
            </w:r>
          </w:p>
        </w:tc>
        <w:tc>
          <w:tcPr>
            <w:tcW w:w="1899" w:type="dxa"/>
            <w:vAlign w:val="center"/>
          </w:tcPr>
          <w:p w14:paraId="581B89FD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67B4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6" w:type="dxa"/>
            <w:vMerge w:val="continue"/>
          </w:tcPr>
          <w:p w14:paraId="3A4F2C20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68586193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资助育人工作（1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13008B5D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严格执行国家和学校资助政策，准确掌握困难学生状况，积极主动做好困难学生认定、帮扶等工作。精准完成各类奖、助学金评定及评先评优等工作，零疏忽、零失误</w:t>
            </w:r>
          </w:p>
        </w:tc>
        <w:tc>
          <w:tcPr>
            <w:tcW w:w="1899" w:type="dxa"/>
            <w:vAlign w:val="center"/>
          </w:tcPr>
          <w:p w14:paraId="704E0F88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学生工作处</w:t>
            </w:r>
          </w:p>
        </w:tc>
        <w:tc>
          <w:tcPr>
            <w:tcW w:w="1899" w:type="dxa"/>
            <w:vAlign w:val="center"/>
          </w:tcPr>
          <w:p w14:paraId="3BF4B206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2C97E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386" w:type="dxa"/>
            <w:vMerge w:val="continue"/>
          </w:tcPr>
          <w:p w14:paraId="222295D4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5E5456C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宿舍管理工作（1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63DBFCFC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平均每月深入学生宿舍不低于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val="en-US"/>
              </w:rPr>
              <w:t>2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次，定期开展违禁电器、管制刀具、夜不归宿等检查活动</w:t>
            </w:r>
          </w:p>
        </w:tc>
        <w:tc>
          <w:tcPr>
            <w:tcW w:w="1899" w:type="dxa"/>
            <w:vAlign w:val="center"/>
          </w:tcPr>
          <w:p w14:paraId="517EEC06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学生工作处</w:t>
            </w:r>
          </w:p>
        </w:tc>
        <w:tc>
          <w:tcPr>
            <w:tcW w:w="1899" w:type="dxa"/>
            <w:vAlign w:val="center"/>
          </w:tcPr>
          <w:p w14:paraId="04FEA4BE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0CEE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6" w:type="dxa"/>
            <w:vMerge w:val="continue"/>
          </w:tcPr>
          <w:p w14:paraId="6FCFCF84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681670F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党团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组织工作（1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59EDEF72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扎实开展入党积极分子、发展对象的教育、培养或考察工作；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  <w:lang w:val="en-US" w:eastAsia="zh-CN"/>
              </w:rPr>
              <w:t>班级团员发展、智慧团建系统维护情况；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积极组织班级学生开展丰富多彩的二课活动。</w:t>
            </w:r>
          </w:p>
        </w:tc>
        <w:tc>
          <w:tcPr>
            <w:tcW w:w="1899" w:type="dxa"/>
            <w:vAlign w:val="center"/>
          </w:tcPr>
          <w:p w14:paraId="606CB595">
            <w:pPr>
              <w:jc w:val="center"/>
              <w:rPr>
                <w:rStyle w:val="8"/>
                <w:rFonts w:hint="default" w:eastAsia="仿宋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组织人事处</w:t>
            </w:r>
          </w:p>
          <w:p w14:paraId="59E5227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团委</w:t>
            </w:r>
          </w:p>
        </w:tc>
        <w:tc>
          <w:tcPr>
            <w:tcW w:w="1899" w:type="dxa"/>
            <w:vAlign w:val="center"/>
          </w:tcPr>
          <w:p w14:paraId="2F302FDE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6FC9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86" w:type="dxa"/>
            <w:vMerge w:val="continue"/>
          </w:tcPr>
          <w:p w14:paraId="1897C9CC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5BDC84FD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就业指导工作（1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14D116AD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组织开展职业生涯规划和就业指导类教育活动；为学生提供个性化咨询指导并提供就业服务。</w:t>
            </w:r>
          </w:p>
        </w:tc>
        <w:tc>
          <w:tcPr>
            <w:tcW w:w="1899" w:type="dxa"/>
            <w:vAlign w:val="center"/>
          </w:tcPr>
          <w:p w14:paraId="66CF4A44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招生就业处</w:t>
            </w:r>
          </w:p>
        </w:tc>
        <w:tc>
          <w:tcPr>
            <w:tcW w:w="1899" w:type="dxa"/>
            <w:vAlign w:val="center"/>
          </w:tcPr>
          <w:p w14:paraId="158D0AC4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792DC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86" w:type="dxa"/>
            <w:vMerge w:val="continue"/>
          </w:tcPr>
          <w:p w14:paraId="49FEA80B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685FBF5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创新创业工作（1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53334EDE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认真组织开展各类创新创业活动，组织学生参加各类创新创业类大赛。</w:t>
            </w:r>
          </w:p>
        </w:tc>
        <w:tc>
          <w:tcPr>
            <w:tcW w:w="1899" w:type="dxa"/>
            <w:vAlign w:val="center"/>
          </w:tcPr>
          <w:p w14:paraId="41AF8892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创新创业学院</w:t>
            </w:r>
          </w:p>
        </w:tc>
        <w:tc>
          <w:tcPr>
            <w:tcW w:w="1899" w:type="dxa"/>
            <w:vAlign w:val="center"/>
          </w:tcPr>
          <w:p w14:paraId="24680E29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2FAFB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86" w:type="dxa"/>
            <w:vMerge w:val="continue"/>
          </w:tcPr>
          <w:p w14:paraId="53A4DBB1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vAlign w:val="center"/>
          </w:tcPr>
          <w:p w14:paraId="07C52039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征兵宣传工作（1</w:t>
            </w:r>
            <w: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00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7316" w:type="dxa"/>
            <w:vAlign w:val="center"/>
          </w:tcPr>
          <w:p w14:paraId="454CF068">
            <w:pPr>
              <w:jc w:val="both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highlight w:val="none"/>
                <w:u w:val="none"/>
              </w:rPr>
              <w:t>开展国防教育与征兵宣传活动，所带学生积极报名。</w:t>
            </w:r>
          </w:p>
        </w:tc>
        <w:tc>
          <w:tcPr>
            <w:tcW w:w="1899" w:type="dxa"/>
            <w:vAlign w:val="center"/>
          </w:tcPr>
          <w:p w14:paraId="7DCE6B5C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学生工作处</w:t>
            </w:r>
          </w:p>
        </w:tc>
        <w:tc>
          <w:tcPr>
            <w:tcW w:w="1899" w:type="dxa"/>
            <w:vAlign w:val="center"/>
          </w:tcPr>
          <w:p w14:paraId="648D9F56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A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B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C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D</w:t>
            </w:r>
            <w:r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E</w:t>
            </w:r>
          </w:p>
        </w:tc>
      </w:tr>
      <w:tr w14:paraId="18C6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2501" w:type="dxa"/>
            <w:gridSpan w:val="4"/>
            <w:vAlign w:val="center"/>
          </w:tcPr>
          <w:p w14:paraId="2E890BD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总分（</w:t>
            </w: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  <w:lang w:val="en-US"/>
              </w:rPr>
              <w:t>各模块得分/</w:t>
            </w:r>
            <w:r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  <w:lang w:val="en-US"/>
              </w:rPr>
              <w:t>10</w:t>
            </w: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）</w:t>
            </w:r>
          </w:p>
        </w:tc>
        <w:tc>
          <w:tcPr>
            <w:tcW w:w="1899" w:type="dxa"/>
            <w:vAlign w:val="center"/>
          </w:tcPr>
          <w:p w14:paraId="5ADEFB8B">
            <w:pPr>
              <w:jc w:val="center"/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038A604E">
      <w:pPr>
        <w:spacing w:line="200" w:lineRule="atLeast"/>
        <w:rPr>
          <w:rStyle w:val="8"/>
          <w:rFonts w:ascii="楷体_GB2312" w:eastAsia="楷体_GB2312"/>
          <w:b w:val="0"/>
          <w:bCs/>
          <w:szCs w:val="21"/>
          <w:highlight w:val="none"/>
          <w:u w:val="none"/>
        </w:rPr>
        <w:sectPr>
          <w:headerReference r:id="rId3" w:type="default"/>
          <w:pgSz w:w="16838" w:h="11906" w:orient="landscape"/>
          <w:pgMar w:top="720" w:right="720" w:bottom="720" w:left="720" w:header="851" w:footer="992" w:gutter="0"/>
          <w:cols w:space="0" w:num="1"/>
          <w:docGrid w:type="lines" w:linePitch="319" w:charSpace="0"/>
        </w:sectPr>
      </w:pP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说明：辅导员相关部门评价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A—E等级分别计</w:t>
      </w:r>
      <w:r>
        <w:rPr>
          <w:rFonts w:ascii="楷体_GB2312" w:eastAsia="楷体_GB2312"/>
          <w:b w:val="0"/>
          <w:bCs/>
          <w:szCs w:val="21"/>
          <w:highlight w:val="none"/>
          <w:u w:val="none"/>
          <w:lang w:val="en-US"/>
        </w:rPr>
        <w:t>95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、</w:t>
      </w:r>
      <w:r>
        <w:rPr>
          <w:rFonts w:ascii="楷体_GB2312" w:eastAsia="楷体_GB2312"/>
          <w:b w:val="0"/>
          <w:bCs/>
          <w:szCs w:val="21"/>
          <w:highlight w:val="none"/>
          <w:u w:val="none"/>
          <w:lang w:val="en-US"/>
        </w:rPr>
        <w:t>85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、75、</w:t>
      </w:r>
      <w:r>
        <w:rPr>
          <w:rFonts w:ascii="楷体_GB2312" w:eastAsia="楷体_GB2312"/>
          <w:b w:val="0"/>
          <w:bCs/>
          <w:szCs w:val="21"/>
          <w:highlight w:val="none"/>
          <w:u w:val="none"/>
          <w:lang w:val="en-US"/>
        </w:rPr>
        <w:t>65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、</w:t>
      </w:r>
      <w:r>
        <w:rPr>
          <w:rFonts w:ascii="楷体_GB2312" w:eastAsia="楷体_GB2312"/>
          <w:b w:val="0"/>
          <w:bCs/>
          <w:szCs w:val="21"/>
          <w:highlight w:val="none"/>
          <w:u w:val="none"/>
          <w:lang w:val="en-US"/>
        </w:rPr>
        <w:t>55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分，最终得分为各模块得分相加除以1</w:t>
      </w:r>
      <w:r>
        <w:rPr>
          <w:rFonts w:ascii="楷体_GB2312" w:eastAsia="楷体_GB2312"/>
          <w:b w:val="0"/>
          <w:bCs/>
          <w:szCs w:val="21"/>
          <w:highlight w:val="none"/>
          <w:u w:val="none"/>
          <w:lang w:val="en-US"/>
        </w:rPr>
        <w:t>0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，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按照平均得分计算。</w:t>
      </w:r>
    </w:p>
    <w:p w14:paraId="674DCCAC">
      <w:bookmarkStart w:id="0" w:name="_GoBack"/>
      <w:bookmarkEnd w:id="0"/>
    </w:p>
    <w:sectPr>
      <w:head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4C670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005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6D807879"/>
    <w:rsid w:val="1EF501D6"/>
    <w:rsid w:val="6D807879"/>
    <w:rsid w:val="7665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widowControl/>
      <w:spacing w:before="100" w:beforeAutospacing="1" w:after="100" w:afterAutospacing="1" w:line="360" w:lineRule="auto"/>
    </w:pPr>
    <w:rPr>
      <w:rFonts w:ascii="宋体" w:hAnsi="宋体" w:cs="宋体"/>
      <w:sz w:val="24"/>
      <w:szCs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2024-07-23T05:56:00Z</dcterms:created>
  <dc:creator>杨楠</dc:creator>
  <cp:lastModifiedBy>杨楠</cp:lastModifiedBy>
  <dcterms:modified xsi:type="dcterms:W3CDTF">2024-07-23T05:57:59Z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47E296B08B134A74B83FAC5BF8DAB954_13</vt:lpwstr>
  </property>
</Properties>
</file>