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57E17">
      <w:pPr>
        <w:pStyle w:val="18"/>
        <w:rPr>
          <w:highlight w:val="none"/>
        </w:rPr>
      </w:pPr>
      <w:r>
        <w:rPr>
          <w:highlight w:val="none"/>
        </w:rPr>
        <w:t>附件1：</w:t>
      </w:r>
    </w:p>
    <w:p w14:paraId="7E659089">
      <w:pPr>
        <w:pStyle w:val="14"/>
        <w:rPr>
          <w:highlight w:val="none"/>
        </w:rPr>
      </w:pPr>
      <w:r>
        <w:rPr>
          <w:highlight w:val="none"/>
        </w:rPr>
        <w:t>2025年度安商奖学金、单项奖学金评选细则</w:t>
      </w:r>
    </w:p>
    <w:p w14:paraId="119FD374">
      <w:pPr>
        <w:pStyle w:val="2"/>
        <w:numPr>
          <w:ilvl w:val="0"/>
          <w:numId w:val="1"/>
        </w:numPr>
        <w:topLinePunct w:val="0"/>
        <w:ind w:left="0" w:leftChars="0" w:firstLine="0" w:firstLineChars="0"/>
        <w:rPr>
          <w:rFonts w:hint="eastAsia" w:ascii="黑体" w:hAnsi="黑体" w:eastAsia="黑体" w:cs="黑体"/>
          <w:b w:val="0"/>
          <w:highlight w:val="none"/>
        </w:rPr>
      </w:pPr>
      <w:r>
        <w:rPr>
          <w:highlight w:val="none"/>
        </w:rPr>
        <w:t>安商奖学金还</w:t>
      </w:r>
      <w:r>
        <w:rPr>
          <w:rFonts w:hint="eastAsia"/>
          <w:highlight w:val="none"/>
          <w:lang w:eastAsia="zh-CN"/>
        </w:rPr>
        <w:t>须</w:t>
      </w:r>
      <w:r>
        <w:rPr>
          <w:highlight w:val="none"/>
        </w:rPr>
        <w:t>具备以下条件：</w:t>
      </w:r>
    </w:p>
    <w:p w14:paraId="7664F099">
      <w:pPr>
        <w:pStyle w:val="12"/>
        <w:numPr>
          <w:ilvl w:val="0"/>
          <w:numId w:val="2"/>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厚德奖。从在见义勇为、助人为乐、奉献爱心、服务社会等方面有突出事迹，积极弘扬社会正气，且个人事迹被市级以上官方主流媒体报道并产生积极影响的人选中遴选。</w:t>
      </w:r>
    </w:p>
    <w:p w14:paraId="25F0A919">
      <w:pPr>
        <w:pStyle w:val="12"/>
        <w:numPr>
          <w:ilvl w:val="0"/>
          <w:numId w:val="2"/>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弘商奖。从参加学校创新就业创业项目成效显著，且荣获过创新就业创业类大赛省级二等奖及以上或市级一等奖以上奖励的人选中遴选。</w:t>
      </w:r>
    </w:p>
    <w:p w14:paraId="177AB9A6">
      <w:pPr>
        <w:pStyle w:val="12"/>
        <w:numPr>
          <w:ilvl w:val="0"/>
          <w:numId w:val="2"/>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笃学奖。从曾经荣获过</w:t>
      </w:r>
      <w:r>
        <w:rPr>
          <w:rFonts w:hint="eastAsia" w:cs="Times New Roman"/>
          <w:sz w:val="24"/>
          <w:szCs w:val="24"/>
          <w:highlight w:val="none"/>
          <w:lang w:eastAsia="zh-CN"/>
        </w:rPr>
        <w:t>“</w:t>
      </w:r>
      <w:r>
        <w:rPr>
          <w:rFonts w:ascii="Times New Roman" w:hAnsi="Times New Roman" w:eastAsia="宋体" w:cs="Times New Roman"/>
          <w:sz w:val="24"/>
          <w:szCs w:val="24"/>
          <w:highlight w:val="none"/>
        </w:rPr>
        <w:t>国家奖学金</w:t>
      </w:r>
      <w:r>
        <w:rPr>
          <w:rFonts w:hint="eastAsia" w:cs="Times New Roman"/>
          <w:sz w:val="24"/>
          <w:szCs w:val="24"/>
          <w:highlight w:val="none"/>
          <w:lang w:eastAsia="zh-CN"/>
        </w:rPr>
        <w:t>”</w:t>
      </w:r>
      <w:r>
        <w:rPr>
          <w:rFonts w:ascii="Times New Roman" w:hAnsi="Times New Roman" w:eastAsia="宋体" w:cs="Times New Roman"/>
          <w:sz w:val="24"/>
          <w:szCs w:val="24"/>
          <w:highlight w:val="none"/>
        </w:rPr>
        <w:t>，且连续两次获得过校内一等优秀学生奖学金的人选中遴选。</w:t>
      </w:r>
    </w:p>
    <w:p w14:paraId="7AA00003">
      <w:pPr>
        <w:pStyle w:val="12"/>
        <w:numPr>
          <w:ilvl w:val="0"/>
          <w:numId w:val="2"/>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砺能奖。从荣获过省级技能大赛一等奖及以上或国家级二等奖及以上奖励，且已取得与本专业相关的职业技能等级证书或从业资格证书的人选中遴选。</w:t>
      </w:r>
    </w:p>
    <w:p w14:paraId="1C3E6C65">
      <w:pPr>
        <w:pStyle w:val="2"/>
        <w:numPr>
          <w:ilvl w:val="0"/>
          <w:numId w:val="1"/>
        </w:numPr>
        <w:topLinePunct w:val="0"/>
        <w:ind w:left="0" w:leftChars="0" w:firstLine="0" w:firstLineChars="0"/>
        <w:rPr>
          <w:rFonts w:hint="eastAsia" w:ascii="黑体" w:hAnsi="黑体" w:eastAsia="黑体" w:cs="黑体"/>
          <w:b w:val="0"/>
          <w:highlight w:val="none"/>
        </w:rPr>
      </w:pPr>
      <w:r>
        <w:rPr>
          <w:highlight w:val="none"/>
        </w:rPr>
        <w:t>单项奖学金还</w:t>
      </w:r>
      <w:r>
        <w:rPr>
          <w:rFonts w:hint="eastAsia"/>
          <w:highlight w:val="none"/>
          <w:lang w:eastAsia="zh-CN"/>
        </w:rPr>
        <w:t>须</w:t>
      </w:r>
      <w:r>
        <w:rPr>
          <w:highlight w:val="none"/>
        </w:rPr>
        <w:t>具备以下条件：</w:t>
      </w:r>
    </w:p>
    <w:p w14:paraId="525F2C3B">
      <w:pPr>
        <w:pStyle w:val="12"/>
        <w:numPr>
          <w:ilvl w:val="0"/>
          <w:numId w:val="3"/>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学业进步单项奖学金需满足：学习目标明确，勤奋刻苦，学习成绩提高幅度大，2025-2026学年第一学期的课程比2024-2025学年第二学期的课程平均学分绩点至少提高0.4个绩点，两学期平均绩点均在</w:t>
      </w:r>
      <w:r>
        <w:rPr>
          <w:rFonts w:ascii="Times New Roman" w:hAnsi="Times New Roman" w:eastAsia="宋体" w:cs="Times New Roman"/>
          <w:b/>
          <w:sz w:val="24"/>
          <w:szCs w:val="24"/>
          <w:highlight w:val="none"/>
        </w:rPr>
        <w:t>2.5</w:t>
      </w:r>
      <w:r>
        <w:rPr>
          <w:rFonts w:ascii="Times New Roman" w:hAnsi="Times New Roman" w:eastAsia="宋体" w:cs="Times New Roman"/>
          <w:sz w:val="24"/>
          <w:szCs w:val="24"/>
          <w:highlight w:val="none"/>
        </w:rPr>
        <w:t>及以上，且2025-2026学年第一学期的学习课程无不及格情况。</w:t>
      </w:r>
    </w:p>
    <w:p w14:paraId="5C61AE67">
      <w:pPr>
        <w:pStyle w:val="12"/>
        <w:rPr>
          <w:rFonts w:ascii="Times New Roman" w:hAnsi="Times New Roman" w:eastAsia="宋体" w:cs="Times New Roman"/>
          <w:b w:val="0"/>
          <w:bCs w:val="0"/>
          <w:sz w:val="24"/>
          <w:szCs w:val="24"/>
          <w:highlight w:val="none"/>
        </w:rPr>
      </w:pPr>
      <w:r>
        <w:rPr>
          <w:rFonts w:ascii="Times New Roman" w:hAnsi="Times New Roman" w:eastAsia="宋体" w:cs="Times New Roman"/>
          <w:b w:val="0"/>
          <w:bCs w:val="0"/>
          <w:color w:val="auto"/>
          <w:sz w:val="24"/>
          <w:szCs w:val="24"/>
          <w:highlight w:val="none"/>
        </w:rPr>
        <w:t>（仅二年级以上学生参评，无需学生主动申请，由系统生成符合学业进步奖条件的学生名单，由资助中心下发至辅导员核对，</w:t>
      </w:r>
      <w:r>
        <w:rPr>
          <w:rFonts w:ascii="Times New Roman" w:hAnsi="Times New Roman" w:eastAsia="宋体" w:cs="Times New Roman"/>
          <w:b w:val="0"/>
          <w:bCs w:val="0"/>
          <w:color w:val="FF0000"/>
          <w:sz w:val="24"/>
          <w:szCs w:val="24"/>
          <w:highlight w:val="none"/>
        </w:rPr>
        <w:t>各班级推荐进步幅度最大的学生（并列可同时推荐），条件未达到则不推荐。</w:t>
      </w:r>
      <w:r>
        <w:rPr>
          <w:rFonts w:ascii="Times New Roman" w:hAnsi="Times New Roman" w:eastAsia="宋体" w:cs="Times New Roman"/>
          <w:b w:val="0"/>
          <w:bCs w:val="0"/>
          <w:sz w:val="24"/>
          <w:szCs w:val="24"/>
          <w:highlight w:val="none"/>
        </w:rPr>
        <w:t>由资助专员老师反馈后，资助中心导入系统供公示）</w:t>
      </w:r>
    </w:p>
    <w:p w14:paraId="0CAAA72F">
      <w:pPr>
        <w:pStyle w:val="12"/>
        <w:numPr>
          <w:ilvl w:val="0"/>
          <w:numId w:val="3"/>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社会实践单项奖学金需满足下列条件之一：</w:t>
      </w:r>
    </w:p>
    <w:p w14:paraId="440834DE">
      <w:pPr>
        <w:pStyle w:val="12"/>
        <w:numPr>
          <w:ilvl w:val="0"/>
          <w:numId w:val="4"/>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参加由学校统一组织的寒暑假社会实践，个人或所在集体荣获市厅级以上表彰。</w:t>
      </w:r>
    </w:p>
    <w:p w14:paraId="7B87FD60">
      <w:pPr>
        <w:pStyle w:val="12"/>
        <w:numPr>
          <w:ilvl w:val="0"/>
          <w:numId w:val="4"/>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获得市厅级以上社会实践调研报告评比三等奖以上（或前八名）的个人或主要参与人（主要参与人需提供学校组织单位认定证明）。</w:t>
      </w:r>
    </w:p>
    <w:p w14:paraId="3074C74D">
      <w:pPr>
        <w:pStyle w:val="12"/>
        <w:numPr>
          <w:ilvl w:val="0"/>
          <w:numId w:val="4"/>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获得校级社会实践调研报告评比一等奖以上（或前两名）的个人或主要参与人（主要参与人需提供学校组织单位认定证明）。</w:t>
      </w:r>
    </w:p>
    <w:p w14:paraId="00172A97">
      <w:pPr>
        <w:pStyle w:val="12"/>
        <w:numPr>
          <w:ilvl w:val="0"/>
          <w:numId w:val="3"/>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社会工作单项奖学金需满足下列条件之一：</w:t>
      </w:r>
    </w:p>
    <w:p w14:paraId="21581DE4">
      <w:pPr>
        <w:pStyle w:val="12"/>
        <w:numPr>
          <w:ilvl w:val="0"/>
          <w:numId w:val="5"/>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获得市级及以上三好学生或优秀学生干部或品学兼优毕业生表彰。</w:t>
      </w:r>
    </w:p>
    <w:p w14:paraId="55DC6FD4">
      <w:pPr>
        <w:pStyle w:val="12"/>
        <w:numPr>
          <w:ilvl w:val="0"/>
          <w:numId w:val="5"/>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获得校级及以上</w:t>
      </w:r>
      <w:r>
        <w:rPr>
          <w:rFonts w:hint="eastAsia" w:cs="Times New Roman"/>
          <w:sz w:val="24"/>
          <w:szCs w:val="24"/>
          <w:highlight w:val="none"/>
          <w:lang w:eastAsia="zh-CN"/>
        </w:rPr>
        <w:t>“</w:t>
      </w:r>
      <w:r>
        <w:rPr>
          <w:rFonts w:ascii="Times New Roman" w:hAnsi="Times New Roman" w:eastAsia="宋体" w:cs="Times New Roman"/>
          <w:sz w:val="24"/>
          <w:szCs w:val="24"/>
          <w:highlight w:val="none"/>
        </w:rPr>
        <w:t>十佳大学生</w:t>
      </w:r>
      <w:r>
        <w:rPr>
          <w:rFonts w:hint="eastAsia" w:cs="Times New Roman"/>
          <w:sz w:val="24"/>
          <w:szCs w:val="24"/>
          <w:highlight w:val="none"/>
          <w:lang w:eastAsia="zh-CN"/>
        </w:rPr>
        <w:t>”</w:t>
      </w:r>
      <w:r>
        <w:rPr>
          <w:rFonts w:ascii="Times New Roman" w:hAnsi="Times New Roman" w:eastAsia="宋体" w:cs="Times New Roman"/>
          <w:sz w:val="24"/>
          <w:szCs w:val="24"/>
          <w:highlight w:val="none"/>
        </w:rPr>
        <w:t>表彰。</w:t>
      </w:r>
      <w:bookmarkStart w:id="0" w:name="_GoBack"/>
      <w:bookmarkEnd w:id="0"/>
    </w:p>
    <w:p w14:paraId="5563B436">
      <w:pPr>
        <w:pStyle w:val="12"/>
        <w:numPr>
          <w:ilvl w:val="0"/>
          <w:numId w:val="3"/>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文体活动单项奖学金需满足下列条件之一：</w:t>
      </w:r>
    </w:p>
    <w:p w14:paraId="6FDB1C02">
      <w:pPr>
        <w:pStyle w:val="12"/>
        <w:numPr>
          <w:ilvl w:val="0"/>
          <w:numId w:val="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获得市级及以上体育比赛、演讲、辩论、文艺竞赛，以及文学、美术、书法、摄影等作品比赛三等奖以上（或前八名）的个人或主要参与人（主要参与人需提供学校组织单位认定证明）。</w:t>
      </w:r>
    </w:p>
    <w:p w14:paraId="6F6AB7B0">
      <w:pPr>
        <w:pStyle w:val="12"/>
        <w:numPr>
          <w:ilvl w:val="0"/>
          <w:numId w:val="6"/>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获得校内运动会、春之声艺术节中竞赛类项目评比、学生资助类评比、心理健康类评比一等奖以上（或前两名）的个人或主要参与人（主要参与人需提供学校组织单位认定证明）。</w:t>
      </w:r>
    </w:p>
    <w:p w14:paraId="6D58C30C">
      <w:pPr>
        <w:pStyle w:val="12"/>
        <w:numPr>
          <w:ilvl w:val="0"/>
          <w:numId w:val="3"/>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就业创业单项奖学金需满足下列条件之一：</w:t>
      </w:r>
    </w:p>
    <w:p w14:paraId="5B3E09C7">
      <w:pPr>
        <w:pStyle w:val="12"/>
        <w:numPr>
          <w:ilvl w:val="0"/>
          <w:numId w:val="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获得市厅级及以上就业、创新、创业比赛三等奖以上（或前八名）的个人或主要参与人（主要参与人需提供学校组织单位认定证明）。</w:t>
      </w:r>
    </w:p>
    <w:p w14:paraId="20D4053D">
      <w:pPr>
        <w:pStyle w:val="12"/>
        <w:numPr>
          <w:ilvl w:val="0"/>
          <w:numId w:val="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获得校级就业、创新、创业比赛一等奖（或前两名）的个人或主要参与人（主要参与人需提供学校组织单位认定证明）。</w:t>
      </w:r>
    </w:p>
    <w:p w14:paraId="0714DC77">
      <w:pPr>
        <w:pStyle w:val="12"/>
        <w:numPr>
          <w:ilvl w:val="0"/>
          <w:numId w:val="7"/>
        </w:numPr>
        <w:topLinePunct w:val="0"/>
        <w:ind w:left="0" w:leftChars="0" w:firstLine="480" w:firstLineChars="0"/>
        <w:rPr>
          <w:rFonts w:hint="eastAsia" w:ascii="宋体" w:hAnsi="宋体" w:eastAsia="宋体" w:cs="宋体"/>
          <w:b w:val="0"/>
          <w:sz w:val="24"/>
          <w:szCs w:val="24"/>
          <w:highlight w:val="none"/>
        </w:rPr>
      </w:pPr>
      <w:r>
        <w:rPr>
          <w:rFonts w:ascii="Times New Roman" w:hAnsi="Times New Roman" w:eastAsia="宋体" w:cs="Times New Roman"/>
          <w:sz w:val="24"/>
          <w:szCs w:val="24"/>
          <w:highlight w:val="none"/>
        </w:rPr>
        <w:t>公司已工商注册登记并取得一定经营业绩的法人或主要合伙人。</w:t>
      </w:r>
    </w:p>
    <w:p w14:paraId="2F0DC33C">
      <w:pPr>
        <w:pStyle w:val="2"/>
        <w:numPr>
          <w:ilvl w:val="0"/>
          <w:numId w:val="1"/>
        </w:numPr>
        <w:topLinePunct w:val="0"/>
        <w:ind w:left="0" w:leftChars="0" w:firstLine="0" w:firstLineChars="0"/>
        <w:rPr>
          <w:rFonts w:hint="eastAsia" w:ascii="黑体" w:hAnsi="黑体" w:eastAsia="黑体" w:cs="黑体"/>
          <w:b w:val="0"/>
          <w:highlight w:val="none"/>
        </w:rPr>
      </w:pPr>
      <w:r>
        <w:rPr>
          <w:highlight w:val="none"/>
        </w:rPr>
        <w:t>其他情况说明</w:t>
      </w:r>
    </w:p>
    <w:p w14:paraId="57C6525A">
      <w:pPr>
        <w:pStyle w:val="12"/>
        <w:numPr>
          <w:ilvl w:val="0"/>
          <w:numId w:val="8"/>
        </w:numPr>
        <w:ind w:left="0" w:leftChars="0" w:firstLine="480" w:firstLineChars="0"/>
        <w:rPr>
          <w:rFonts w:ascii="Times New Roman" w:hAnsi="Times New Roman" w:eastAsia="宋体" w:cs="Times New Roman"/>
          <w:b w:val="0"/>
          <w:bCs/>
          <w:color w:val="FF0000"/>
          <w:sz w:val="24"/>
          <w:szCs w:val="24"/>
          <w:highlight w:val="none"/>
        </w:rPr>
      </w:pPr>
      <w:r>
        <w:rPr>
          <w:rFonts w:ascii="Times New Roman" w:hAnsi="Times New Roman" w:eastAsia="宋体" w:cs="Times New Roman"/>
          <w:b w:val="0"/>
          <w:bCs/>
          <w:i w:val="0"/>
          <w:color w:val="FF0000"/>
          <w:sz w:val="24"/>
          <w:szCs w:val="24"/>
          <w:highlight w:val="none"/>
        </w:rPr>
        <w:t>依据《安徽商贸职业技术学院学生奖学金评定办法（试行）》第十二条、第十五条规定，确定2025年度学生单项奖学金奖励指标：</w:t>
      </w:r>
      <w:r>
        <w:rPr>
          <w:rFonts w:ascii="Times New Roman" w:hAnsi="Times New Roman" w:eastAsia="宋体" w:cs="Times New Roman"/>
          <w:b w:val="0"/>
          <w:bCs/>
          <w:color w:val="FF0000"/>
          <w:sz w:val="24"/>
          <w:szCs w:val="24"/>
          <w:highlight w:val="none"/>
        </w:rPr>
        <w:t>每一行政班级最多可申报学业进步、社会实践、社会工作、文体活动、就业创业单项奖学金各一名。</w:t>
      </w:r>
    </w:p>
    <w:p w14:paraId="6615800A">
      <w:pPr>
        <w:pStyle w:val="12"/>
        <w:numPr>
          <w:ilvl w:val="0"/>
          <w:numId w:val="8"/>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评定中所需的学习成绩和平均绩点等有关材料以教务系统提供为准。</w:t>
      </w:r>
    </w:p>
    <w:p w14:paraId="5FAD88E7">
      <w:pPr>
        <w:pStyle w:val="12"/>
        <w:numPr>
          <w:ilvl w:val="0"/>
          <w:numId w:val="8"/>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学生旷课、处分等信息以各二级学院和学校记载在学工系统登记的信息为准。系统中有旷课、处分未解除等情况的学生，不得参加申报。请辅导员注意复核。</w:t>
      </w:r>
    </w:p>
    <w:p w14:paraId="45645C27">
      <w:pPr>
        <w:pStyle w:val="12"/>
        <w:numPr>
          <w:ilvl w:val="0"/>
          <w:numId w:val="8"/>
        </w:numPr>
        <w:ind w:left="0" w:leftChars="0" w:firstLine="480" w:firstLineChars="0"/>
        <w:rPr>
          <w:rFonts w:ascii="Times New Roman" w:hAnsi="Times New Roman" w:eastAsia="宋体" w:cs="Times New Roman"/>
          <w:b w:val="0"/>
          <w:sz w:val="24"/>
          <w:szCs w:val="24"/>
          <w:highlight w:val="none"/>
        </w:rPr>
      </w:pPr>
      <w:r>
        <w:rPr>
          <w:rFonts w:ascii="Times New Roman" w:hAnsi="Times New Roman" w:eastAsia="宋体" w:cs="Times New Roman"/>
          <w:sz w:val="24"/>
          <w:szCs w:val="24"/>
          <w:highlight w:val="none"/>
        </w:rPr>
        <w:t>学生欠费名单已统一导入系统，无故拖欠应缴纳学费及其他费用的学生，不得参加申请。助学贷款及其他有特殊原因未交学费的学生由辅导员说明，可正常申报。</w:t>
      </w:r>
    </w:p>
    <w:p w14:paraId="1A800E25">
      <w:pPr>
        <w:pStyle w:val="12"/>
        <w:numPr>
          <w:ilvl w:val="0"/>
          <w:numId w:val="8"/>
        </w:numPr>
        <w:ind w:left="0" w:leftChars="0" w:firstLine="480" w:firstLineChars="0"/>
        <w:rPr>
          <w:rFonts w:ascii="Times New Roman" w:hAnsi="Times New Roman" w:eastAsia="宋体" w:cs="Times New Roman"/>
          <w:b w:val="0"/>
          <w:bCs w:val="0"/>
          <w:sz w:val="24"/>
          <w:szCs w:val="24"/>
          <w:highlight w:val="none"/>
        </w:rPr>
      </w:pPr>
      <w:r>
        <w:rPr>
          <w:rFonts w:ascii="Times New Roman" w:hAnsi="Times New Roman" w:eastAsia="宋体" w:cs="Times New Roman"/>
          <w:b w:val="0"/>
          <w:bCs w:val="0"/>
          <w:sz w:val="24"/>
          <w:szCs w:val="24"/>
          <w:highlight w:val="none"/>
        </w:rPr>
        <w:t>要求2025年体质健康测试合格。</w:t>
      </w:r>
    </w:p>
    <w:p w14:paraId="78EC637A">
      <w:pPr>
        <w:pStyle w:val="12"/>
        <w:numPr>
          <w:ilvl w:val="0"/>
          <w:numId w:val="8"/>
        </w:numPr>
        <w:ind w:left="0" w:leftChars="0" w:firstLine="480" w:firstLineChars="0"/>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highlight w:val="none"/>
        </w:rPr>
        <w:t>请辅导员提醒学生务必在【评奖评优】上传符合评定时间、申请条件要求的荣誉证书或最终公示相关截图（</w:t>
      </w:r>
      <w:r>
        <w:rPr>
          <w:rStyle w:val="17"/>
          <w:rFonts w:ascii="Times New Roman" w:hAnsi="Times New Roman" w:eastAsia="宋体" w:cs="Times New Roman"/>
          <w:b w:val="0"/>
          <w:bCs w:val="0"/>
          <w:i w:val="0"/>
          <w:color w:val="auto"/>
          <w:sz w:val="24"/>
          <w:szCs w:val="24"/>
        </w:rPr>
        <w:t>以纸质证书为准。</w:t>
      </w:r>
      <w:r>
        <w:rPr>
          <w:rFonts w:ascii="Times New Roman" w:hAnsi="Times New Roman" w:eastAsia="宋体" w:cs="Times New Roman"/>
          <w:b w:val="0"/>
          <w:bCs w:val="0"/>
          <w:color w:val="auto"/>
          <w:sz w:val="24"/>
          <w:szCs w:val="24"/>
          <w:highlight w:val="none"/>
        </w:rPr>
        <w:t>无纸质证书的，务必在【申请理由】里补充最终公示网址链接）。符合条件但上传材料不合格的请辅导员在</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学生端开放期间</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及时在</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申请表</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页点</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撤回审核</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退回到学生提醒修改，学生修改后及时在</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学生端开放期间</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提交，仍不符的请辅导员点</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不通过</w:t>
      </w:r>
      <w:r>
        <w:rPr>
          <w:rFonts w:hint="eastAsia" w:cs="Times New Roman"/>
          <w:b w:val="0"/>
          <w:bCs w:val="0"/>
          <w:color w:val="auto"/>
          <w:sz w:val="24"/>
          <w:szCs w:val="24"/>
          <w:highlight w:val="none"/>
          <w:lang w:eastAsia="zh-CN"/>
        </w:rPr>
        <w:t>”</w:t>
      </w:r>
      <w:r>
        <w:rPr>
          <w:rFonts w:ascii="Times New Roman" w:hAnsi="Times New Roman" w:eastAsia="宋体" w:cs="Times New Roman"/>
          <w:b w:val="0"/>
          <w:bCs w:val="0"/>
          <w:color w:val="auto"/>
          <w:sz w:val="24"/>
          <w:szCs w:val="24"/>
          <w:highlight w:val="none"/>
        </w:rPr>
        <w:t>处理，因学生未及时提交导致错过学生端开放期间，逾期系统不再开放。</w:t>
      </w:r>
    </w:p>
    <w:p w14:paraId="01F5B05D">
      <w:pPr>
        <w:pStyle w:val="12"/>
        <w:numPr>
          <w:ilvl w:val="0"/>
          <w:numId w:val="8"/>
        </w:numPr>
        <w:ind w:left="0" w:leftChars="0" w:firstLine="480" w:firstLineChars="0"/>
        <w:rPr>
          <w:rFonts w:ascii="Times New Roman" w:hAnsi="Times New Roman" w:eastAsia="宋体" w:cs="Times New Roman"/>
          <w:b w:val="0"/>
          <w:bCs w:val="0"/>
          <w:color w:val="auto"/>
          <w:sz w:val="24"/>
          <w:szCs w:val="24"/>
          <w:highlight w:val="none"/>
        </w:rPr>
      </w:pPr>
      <w:r>
        <w:rPr>
          <w:rFonts w:ascii="Times New Roman" w:hAnsi="Times New Roman" w:eastAsia="宋体" w:cs="Times New Roman"/>
          <w:b w:val="0"/>
          <w:bCs w:val="0"/>
          <w:color w:val="auto"/>
          <w:sz w:val="24"/>
          <w:szCs w:val="24"/>
        </w:rPr>
        <w:t>【佐证材料】可上传其他辅助证明材料，如厚德奖要求的</w:t>
      </w:r>
      <w:r>
        <w:rPr>
          <w:rFonts w:hint="eastAsia" w:cs="Times New Roman"/>
          <w:b w:val="0"/>
          <w:bCs w:val="0"/>
          <w:color w:val="auto"/>
          <w:sz w:val="24"/>
          <w:szCs w:val="24"/>
          <w:lang w:eastAsia="zh-CN"/>
        </w:rPr>
        <w:t>“</w:t>
      </w:r>
      <w:r>
        <w:rPr>
          <w:rFonts w:ascii="Times New Roman" w:hAnsi="Times New Roman" w:eastAsia="宋体" w:cs="Times New Roman"/>
          <w:b w:val="0"/>
          <w:bCs w:val="0"/>
          <w:color w:val="auto"/>
          <w:sz w:val="24"/>
          <w:szCs w:val="24"/>
        </w:rPr>
        <w:t>个人事迹被市级以上官方主流媒体报道</w:t>
      </w:r>
      <w:r>
        <w:rPr>
          <w:rFonts w:hint="eastAsia" w:cs="Times New Roman"/>
          <w:b w:val="0"/>
          <w:bCs w:val="0"/>
          <w:color w:val="auto"/>
          <w:sz w:val="24"/>
          <w:szCs w:val="24"/>
          <w:lang w:eastAsia="zh-CN"/>
        </w:rPr>
        <w:t>”</w:t>
      </w:r>
      <w:r>
        <w:rPr>
          <w:rFonts w:ascii="Times New Roman" w:hAnsi="Times New Roman" w:eastAsia="宋体" w:cs="Times New Roman"/>
          <w:b w:val="0"/>
          <w:bCs w:val="0"/>
          <w:color w:val="auto"/>
          <w:sz w:val="24"/>
          <w:szCs w:val="24"/>
        </w:rPr>
        <w:t>的网页截图，砺能奖要求的</w:t>
      </w:r>
      <w:r>
        <w:rPr>
          <w:rFonts w:hint="eastAsia" w:cs="Times New Roman"/>
          <w:b w:val="0"/>
          <w:bCs w:val="0"/>
          <w:color w:val="auto"/>
          <w:sz w:val="24"/>
          <w:szCs w:val="24"/>
          <w:lang w:eastAsia="zh-CN"/>
        </w:rPr>
        <w:t>“</w:t>
      </w:r>
      <w:r>
        <w:rPr>
          <w:rFonts w:ascii="Times New Roman" w:hAnsi="Times New Roman" w:eastAsia="宋体" w:cs="Times New Roman"/>
          <w:b w:val="0"/>
          <w:bCs w:val="0"/>
          <w:color w:val="auto"/>
          <w:sz w:val="24"/>
          <w:szCs w:val="24"/>
        </w:rPr>
        <w:t>与本专业相关的职业技能等级证书或从业资格证书</w:t>
      </w:r>
      <w:r>
        <w:rPr>
          <w:rFonts w:hint="eastAsia" w:cs="Times New Roman"/>
          <w:b w:val="0"/>
          <w:bCs w:val="0"/>
          <w:color w:val="auto"/>
          <w:sz w:val="24"/>
          <w:szCs w:val="24"/>
          <w:lang w:eastAsia="zh-CN"/>
        </w:rPr>
        <w:t>”</w:t>
      </w:r>
      <w:r>
        <w:rPr>
          <w:rFonts w:ascii="Times New Roman" w:hAnsi="Times New Roman" w:eastAsia="宋体" w:cs="Times New Roman"/>
          <w:b w:val="0"/>
          <w:bCs w:val="0"/>
          <w:color w:val="auto"/>
          <w:sz w:val="24"/>
          <w:szCs w:val="24"/>
        </w:rPr>
        <w:t>材料，就业创业单项奖学金条件（3）需在【佐证材料】上传成立日期在时间界定内的公司营业执照、收入相关银行流水或开具的发票、合伙人证明等材料。</w:t>
      </w:r>
    </w:p>
    <w:p w14:paraId="062EA2E6">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03489"/>
    <w:multiLevelType w:val="singleLevel"/>
    <w:tmpl w:val="C4B03489"/>
    <w:lvl w:ilvl="0" w:tentative="0">
      <w:start w:val="1"/>
      <w:numFmt w:val="chineseCounting"/>
      <w:suff w:val="nothing"/>
      <w:lvlText w:val="%1、"/>
      <w:lvlJc w:val="left"/>
      <w:pPr>
        <w:ind w:left="0" w:firstLine="0"/>
      </w:pPr>
      <w:rPr>
        <w:rFonts w:hint="eastAsia"/>
      </w:rPr>
    </w:lvl>
  </w:abstractNum>
  <w:abstractNum w:abstractNumId="1">
    <w:nsid w:val="CF47388E"/>
    <w:multiLevelType w:val="singleLevel"/>
    <w:tmpl w:val="CF47388E"/>
    <w:lvl w:ilvl="0" w:tentative="0">
      <w:start w:val="1"/>
      <w:numFmt w:val="decimal"/>
      <w:suff w:val="nothing"/>
      <w:lvlText w:val="（%1）"/>
      <w:lvlJc w:val="left"/>
      <w:pPr>
        <w:ind w:left="0" w:firstLine="480"/>
      </w:pPr>
      <w:rPr>
        <w:rFonts w:hint="default"/>
      </w:rPr>
    </w:lvl>
  </w:abstractNum>
  <w:abstractNum w:abstractNumId="2">
    <w:nsid w:val="F7383E7C"/>
    <w:multiLevelType w:val="singleLevel"/>
    <w:tmpl w:val="F7383E7C"/>
    <w:lvl w:ilvl="0" w:tentative="0">
      <w:start w:val="1"/>
      <w:numFmt w:val="decimal"/>
      <w:suff w:val="nothing"/>
      <w:lvlText w:val="（%1）"/>
      <w:lvlJc w:val="left"/>
      <w:pPr>
        <w:ind w:left="0" w:firstLine="480"/>
      </w:pPr>
      <w:rPr>
        <w:rFonts w:hint="default"/>
      </w:rPr>
    </w:lvl>
  </w:abstractNum>
  <w:abstractNum w:abstractNumId="3">
    <w:nsid w:val="FBC58CDA"/>
    <w:multiLevelType w:val="singleLevel"/>
    <w:tmpl w:val="FBC58CDA"/>
    <w:lvl w:ilvl="0" w:tentative="0">
      <w:start w:val="1"/>
      <w:numFmt w:val="decimal"/>
      <w:suff w:val="space"/>
      <w:lvlText w:val="%1."/>
      <w:lvlJc w:val="left"/>
      <w:pPr>
        <w:ind w:left="0" w:firstLine="480"/>
      </w:pPr>
      <w:rPr>
        <w:rFonts w:hint="default"/>
      </w:rPr>
    </w:lvl>
  </w:abstractNum>
  <w:abstractNum w:abstractNumId="4">
    <w:nsid w:val="190F39BA"/>
    <w:multiLevelType w:val="singleLevel"/>
    <w:tmpl w:val="190F39BA"/>
    <w:lvl w:ilvl="0" w:tentative="0">
      <w:start w:val="1"/>
      <w:numFmt w:val="decimal"/>
      <w:suff w:val="space"/>
      <w:lvlText w:val="%1."/>
      <w:lvlJc w:val="left"/>
      <w:pPr>
        <w:ind w:left="0" w:firstLine="480"/>
      </w:pPr>
      <w:rPr>
        <w:rFonts w:hint="default"/>
      </w:rPr>
    </w:lvl>
  </w:abstractNum>
  <w:abstractNum w:abstractNumId="5">
    <w:nsid w:val="25CBD665"/>
    <w:multiLevelType w:val="singleLevel"/>
    <w:tmpl w:val="25CBD665"/>
    <w:lvl w:ilvl="0" w:tentative="0">
      <w:start w:val="1"/>
      <w:numFmt w:val="decimal"/>
      <w:suff w:val="space"/>
      <w:lvlText w:val="%1."/>
      <w:lvlJc w:val="left"/>
      <w:pPr>
        <w:ind w:left="0" w:firstLine="480"/>
      </w:pPr>
      <w:rPr>
        <w:rFonts w:hint="default"/>
      </w:rPr>
    </w:lvl>
  </w:abstractNum>
  <w:abstractNum w:abstractNumId="6">
    <w:nsid w:val="52F7015A"/>
    <w:multiLevelType w:val="singleLevel"/>
    <w:tmpl w:val="52F7015A"/>
    <w:lvl w:ilvl="0" w:tentative="0">
      <w:start w:val="1"/>
      <w:numFmt w:val="decimal"/>
      <w:suff w:val="nothing"/>
      <w:lvlText w:val="（%1）"/>
      <w:lvlJc w:val="left"/>
      <w:pPr>
        <w:ind w:left="0" w:firstLine="480"/>
      </w:pPr>
      <w:rPr>
        <w:rFonts w:hint="default"/>
      </w:rPr>
    </w:lvl>
  </w:abstractNum>
  <w:abstractNum w:abstractNumId="7">
    <w:nsid w:val="54CA9C2F"/>
    <w:multiLevelType w:val="singleLevel"/>
    <w:tmpl w:val="54CA9C2F"/>
    <w:lvl w:ilvl="0" w:tentative="0">
      <w:start w:val="1"/>
      <w:numFmt w:val="decimal"/>
      <w:suff w:val="nothing"/>
      <w:lvlText w:val="（%1）"/>
      <w:lvlJc w:val="left"/>
      <w:pPr>
        <w:ind w:left="0" w:firstLine="480"/>
      </w:pPr>
      <w:rPr>
        <w:rFonts w:hint="default"/>
      </w:rPr>
    </w:lvl>
  </w:abstractNum>
  <w:num w:numId="1">
    <w:abstractNumId w:val="0"/>
  </w:num>
  <w:num w:numId="2">
    <w:abstractNumId w:val="5"/>
  </w:num>
  <w:num w:numId="3">
    <w:abstractNumId w:val="4"/>
  </w:num>
  <w:num w:numId="4">
    <w:abstractNumId w:val="1"/>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F8C1941"/>
    <w:rsid w:val="00645991"/>
    <w:rsid w:val="010F6636"/>
    <w:rsid w:val="020236B3"/>
    <w:rsid w:val="02300221"/>
    <w:rsid w:val="03DB0660"/>
    <w:rsid w:val="04051527"/>
    <w:rsid w:val="044004C3"/>
    <w:rsid w:val="057743B8"/>
    <w:rsid w:val="07CA6A21"/>
    <w:rsid w:val="0878105A"/>
    <w:rsid w:val="088A4403"/>
    <w:rsid w:val="08B33959"/>
    <w:rsid w:val="08EF7436"/>
    <w:rsid w:val="09A6701A"/>
    <w:rsid w:val="09C050E8"/>
    <w:rsid w:val="09DB3BBB"/>
    <w:rsid w:val="0A2C2E0E"/>
    <w:rsid w:val="0A484AC4"/>
    <w:rsid w:val="0C120997"/>
    <w:rsid w:val="0C493E08"/>
    <w:rsid w:val="0C647D62"/>
    <w:rsid w:val="0CCA615D"/>
    <w:rsid w:val="0EC57F43"/>
    <w:rsid w:val="10BE733F"/>
    <w:rsid w:val="11812847"/>
    <w:rsid w:val="137B1518"/>
    <w:rsid w:val="161D3027"/>
    <w:rsid w:val="16B40FC8"/>
    <w:rsid w:val="182D5383"/>
    <w:rsid w:val="19CA72DF"/>
    <w:rsid w:val="1A310B82"/>
    <w:rsid w:val="1A3366A8"/>
    <w:rsid w:val="1ADD49CA"/>
    <w:rsid w:val="1B4545CD"/>
    <w:rsid w:val="1BFD6F6E"/>
    <w:rsid w:val="1C512E16"/>
    <w:rsid w:val="1D710534"/>
    <w:rsid w:val="1E2F52AD"/>
    <w:rsid w:val="21443937"/>
    <w:rsid w:val="229D2EF2"/>
    <w:rsid w:val="25B305EA"/>
    <w:rsid w:val="279059E3"/>
    <w:rsid w:val="27A1463A"/>
    <w:rsid w:val="2A7E3970"/>
    <w:rsid w:val="2BBD7A2F"/>
    <w:rsid w:val="2BFB5F23"/>
    <w:rsid w:val="2D8A43D9"/>
    <w:rsid w:val="2E447274"/>
    <w:rsid w:val="2F987F26"/>
    <w:rsid w:val="30FF50DE"/>
    <w:rsid w:val="3142245E"/>
    <w:rsid w:val="32757128"/>
    <w:rsid w:val="33DB43A2"/>
    <w:rsid w:val="34780B0C"/>
    <w:rsid w:val="34F52A80"/>
    <w:rsid w:val="356E638F"/>
    <w:rsid w:val="35A4398E"/>
    <w:rsid w:val="36054F45"/>
    <w:rsid w:val="37D63BCE"/>
    <w:rsid w:val="3971469F"/>
    <w:rsid w:val="3A7C32FC"/>
    <w:rsid w:val="3B491E82"/>
    <w:rsid w:val="3B587CE2"/>
    <w:rsid w:val="3C700C3E"/>
    <w:rsid w:val="3CF43918"/>
    <w:rsid w:val="3E412892"/>
    <w:rsid w:val="3E8E04BC"/>
    <w:rsid w:val="40475AF0"/>
    <w:rsid w:val="418B1795"/>
    <w:rsid w:val="43CC52F4"/>
    <w:rsid w:val="46565349"/>
    <w:rsid w:val="481728B6"/>
    <w:rsid w:val="48437058"/>
    <w:rsid w:val="4C17747E"/>
    <w:rsid w:val="4CAA7DEC"/>
    <w:rsid w:val="4D3C7046"/>
    <w:rsid w:val="4DFE42FC"/>
    <w:rsid w:val="4E157897"/>
    <w:rsid w:val="4E2B70BB"/>
    <w:rsid w:val="4EAA41A0"/>
    <w:rsid w:val="4EB27F29"/>
    <w:rsid w:val="4F8C1941"/>
    <w:rsid w:val="4FDB0D60"/>
    <w:rsid w:val="510122A2"/>
    <w:rsid w:val="51181B78"/>
    <w:rsid w:val="51BA49DE"/>
    <w:rsid w:val="53F27225"/>
    <w:rsid w:val="589233DD"/>
    <w:rsid w:val="58F5209D"/>
    <w:rsid w:val="5C044F83"/>
    <w:rsid w:val="5D2D69AC"/>
    <w:rsid w:val="5D37488A"/>
    <w:rsid w:val="5D704AEA"/>
    <w:rsid w:val="5E0D2DD9"/>
    <w:rsid w:val="5EDE3A37"/>
    <w:rsid w:val="5F7836B0"/>
    <w:rsid w:val="5FF94F03"/>
    <w:rsid w:val="608215E4"/>
    <w:rsid w:val="615E35D8"/>
    <w:rsid w:val="65B23EF2"/>
    <w:rsid w:val="674C5C80"/>
    <w:rsid w:val="67EB660D"/>
    <w:rsid w:val="683F3A37"/>
    <w:rsid w:val="685445CA"/>
    <w:rsid w:val="68D777CC"/>
    <w:rsid w:val="68FC644B"/>
    <w:rsid w:val="690A6A65"/>
    <w:rsid w:val="69334593"/>
    <w:rsid w:val="6A615EE7"/>
    <w:rsid w:val="6CF05300"/>
    <w:rsid w:val="6E2111FC"/>
    <w:rsid w:val="6EBE3907"/>
    <w:rsid w:val="6FA30198"/>
    <w:rsid w:val="709A3F00"/>
    <w:rsid w:val="71507893"/>
    <w:rsid w:val="725B76BF"/>
    <w:rsid w:val="73297A38"/>
    <w:rsid w:val="73F82FD0"/>
    <w:rsid w:val="74734C88"/>
    <w:rsid w:val="7A146AD1"/>
    <w:rsid w:val="7A5223BA"/>
    <w:rsid w:val="7A540C7C"/>
    <w:rsid w:val="7A7C6425"/>
    <w:rsid w:val="7AA80FC8"/>
    <w:rsid w:val="7AE91D0C"/>
    <w:rsid w:val="7B796D31"/>
    <w:rsid w:val="7B9D2AF7"/>
    <w:rsid w:val="7C8D2B6B"/>
    <w:rsid w:val="7D366C7B"/>
    <w:rsid w:val="7DC974EE"/>
    <w:rsid w:val="7E2D63B4"/>
    <w:rsid w:val="7F80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spacing w:val="0"/>
      <w:kern w:val="2"/>
      <w:sz w:val="28"/>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Strong"/>
    <w:basedOn w:val="16"/>
    <w:qFormat/>
    <w:uiPriority w:val="0"/>
    <w:rPr>
      <w:b/>
    </w:rPr>
  </w:style>
  <w:style w:type="paragraph" w:customStyle="1" w:styleId="18">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1780</Words>
  <Characters>1831</Characters>
  <Lines>0</Lines>
  <Paragraphs>0</Paragraphs>
  <TotalTime>17</TotalTime>
  <ScaleCrop>false</ScaleCrop>
  <LinksUpToDate>false</LinksUpToDate>
  <CharactersWithSpaces>1831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2024-03-18T07:54:00Z</dcterms:created>
  <dc:creator>18010796959</dc:creator>
  <cp:lastModifiedBy>备注</cp:lastModifiedBy>
  <dcterms:modified xsi:type="dcterms:W3CDTF">2026-05-18T01:17:55Z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0E31AD338EC94FF59AB5A20EE1C6BE15_13</vt:lpwstr>
  </property>
  <property fmtid="{D5CDD505-2E9C-101B-9397-08002B2CF9AE}" pid="4" name="KSOTemplateDocerSaveRecord">
    <vt:lpwstr>eyJoZGlkIjoiN2RkOGJjMjI1MGFmYmEyNzgxOTkwNjgyNzI4ODAwYzQiLCJ1c2VySWQiOiIyNTg2NDUxMjUifQ==</vt:lpwstr>
  </property>
</Properties>
</file>