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60" w:lineRule="auto"/>
        <w:jc w:val="both"/>
        <w:rPr>
          <w:rFonts w:ascii="仿宋_GB2312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</w:rPr>
        <w:t xml:space="preserve">附件1：  </w:t>
      </w:r>
    </w:p>
    <w:p>
      <w:pPr>
        <w:pStyle w:val="2"/>
        <w:widowControl/>
        <w:spacing w:line="360" w:lineRule="auto"/>
        <w:jc w:val="center"/>
        <w:rPr>
          <w:rFonts w:ascii="仿宋_GB2312" w:eastAsia="仿宋_GB2312" w:cs="Times New Roman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/>
        </w:rPr>
        <w:t>团学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</w:rPr>
        <w:t>组织岗位设置情况</w:t>
      </w:r>
    </w:p>
    <w:bookmarkEnd w:id="0"/>
    <w:p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00" w:afterAutospacing="0" w:line="240" w:lineRule="auto"/>
        <w:ind w:left="420" w:right="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共青团组织机构设置及人数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校级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团委部门包括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组织部、宣传部、素质拓展部（二课管理与服务中心）、青年志愿者部、校团委青年媒体工作中心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各部门设部长（主任）1人，副部长（副主任）1人，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各部门学生成员不超过8人。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二级学院团总支部门设部长1人，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各部门学生成员不超过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学校和二级学院学生会</w:t>
      </w:r>
      <w:r>
        <w:rPr>
          <w:rFonts w:hint="eastAsia" w:ascii="仿宋" w:hAnsi="仿宋" w:eastAsia="仿宋" w:cs="仿宋"/>
          <w:b/>
          <w:sz w:val="28"/>
          <w:szCs w:val="28"/>
        </w:rPr>
        <w:t>机构设置及人数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校学生会设办公室、宣传部、文艺部、体育部、实践公益部，共5个工作部门。校学生会主席团成员3人，每个工作部门设负责人1-2人，校学生会总人数不超过40人。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二级学院学生会一般设办公室、宣传部、文艺部、体育部、实践公益部、学习生活部等6个工作部门，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各部门负责人以及成员数参照校学生会要求，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工作人员总数不超过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0人。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三、其他校级学生组织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社团联合会、广播台、助理总队、大学生艺术团、治保队、学校融媒体工作室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学生组织工作人员不超过40人。部门总数不超过6个，核心骨干工作人员不超过3人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学生生活服务监督委员会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  <w:lang w:val="en-US" w:eastAsia="zh-CN"/>
        </w:rPr>
        <w:t>负责人不超过2人，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工作人员不超过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ABE0F"/>
    <w:multiLevelType w:val="singleLevel"/>
    <w:tmpl w:val="E12AB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05C746BC"/>
    <w:rsid w:val="05C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431</Characters>
  <Lines>0</Lines>
  <Paragraphs>0</Paragraphs>
  <TotalTime>1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2022-09-15T08:48:00Z</dcterms:created>
  <dc:creator>橘子</dc:creator>
  <cp:lastModifiedBy>橘子</cp:lastModifiedBy>
  <dcterms:modified xsi:type="dcterms:W3CDTF">2022-09-15T08:49:49Z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25173D4B0E87404B9D5AEFB9ACF9D20B</vt:lpwstr>
  </property>
</Properties>
</file>