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ascii="Arial Narrow" w:hAnsi="Arial Narrow" w:eastAsia="黑体"/>
          <w:b/>
          <w:sz w:val="36"/>
          <w:szCs w:val="36"/>
        </w:rPr>
      </w:pPr>
    </w:p>
    <w:p>
      <w:pPr>
        <w:spacing w:line="30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201</w:t>
      </w:r>
      <w:r>
        <w:rPr>
          <w:rFonts w:ascii="方正小标宋_GBK" w:hAnsi="方正小标宋_GBK" w:eastAsia="方正小标宋_GBK" w:cs="方正小标宋_GBK"/>
          <w:sz w:val="36"/>
          <w:szCs w:val="36"/>
        </w:rPr>
        <w:t>9</w:t>
      </w:r>
      <w:r>
        <w:rPr>
          <w:rFonts w:hint="eastAsia" w:ascii="方正小标宋_GBK" w:hAnsi="方正小标宋_GBK" w:eastAsia="方正小标宋_GBK" w:cs="方正小标宋_GBK"/>
          <w:sz w:val="36"/>
          <w:szCs w:val="36"/>
        </w:rPr>
        <w:t>年安徽省大学生服务外包创新创业大赛</w:t>
      </w:r>
    </w:p>
    <w:p>
      <w:pPr>
        <w:spacing w:line="30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赛项规程</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一、赛项名称</w:t>
      </w:r>
    </w:p>
    <w:p>
      <w:pPr>
        <w:spacing w:line="560" w:lineRule="exact"/>
        <w:ind w:firstLine="560" w:firstLineChars="200"/>
        <w:rPr>
          <w:rFonts w:ascii="仿宋_GB2312" w:hAnsi="Arial Narrow" w:eastAsia="仿宋_GB2312" w:cs="宋体"/>
          <w:sz w:val="28"/>
          <w:szCs w:val="28"/>
          <w:u w:val="single"/>
        </w:rPr>
      </w:pPr>
      <w:r>
        <w:rPr>
          <w:rFonts w:hint="eastAsia" w:ascii="仿宋_GB2312" w:hAnsi="Arial Narrow" w:eastAsia="仿宋_GB2312" w:cs="宋体"/>
          <w:sz w:val="28"/>
          <w:szCs w:val="28"/>
        </w:rPr>
        <w:t>赛项名称：2019年安徽省大学生服务外包创新创业大赛</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英语翻译：2</w:t>
      </w:r>
      <w:r>
        <w:rPr>
          <w:rFonts w:ascii="仿宋_GB2312" w:hAnsi="Arial Narrow" w:eastAsia="仿宋_GB2312" w:cs="宋体"/>
          <w:sz w:val="28"/>
          <w:szCs w:val="28"/>
        </w:rPr>
        <w:t xml:space="preserve">019 </w:t>
      </w:r>
      <w:r>
        <w:rPr>
          <w:rFonts w:hint="eastAsia" w:ascii="仿宋_GB2312" w:hAnsi="Arial Narrow" w:eastAsia="仿宋_GB2312" w:cs="宋体"/>
          <w:sz w:val="28"/>
          <w:szCs w:val="28"/>
        </w:rPr>
        <w:t xml:space="preserve">Competition </w:t>
      </w:r>
      <w:r>
        <w:rPr>
          <w:rFonts w:ascii="仿宋_GB2312" w:hAnsi="Arial Narrow" w:eastAsia="仿宋_GB2312" w:cs="宋体"/>
          <w:sz w:val="28"/>
          <w:szCs w:val="28"/>
        </w:rPr>
        <w:t xml:space="preserve">of </w:t>
      </w:r>
      <w:r>
        <w:rPr>
          <w:rFonts w:hint="eastAsia" w:ascii="仿宋_GB2312" w:hAnsi="Arial Narrow" w:eastAsia="仿宋_GB2312" w:cs="宋体"/>
          <w:sz w:val="28"/>
          <w:szCs w:val="28"/>
        </w:rPr>
        <w:t>Service Outsourcing and Entrepreneurship Innovation</w:t>
      </w:r>
      <w:r>
        <w:rPr>
          <w:rFonts w:ascii="仿宋_GB2312" w:hAnsi="Arial Narrow" w:eastAsia="仿宋_GB2312" w:cs="宋体"/>
          <w:sz w:val="28"/>
          <w:szCs w:val="28"/>
        </w:rPr>
        <w:t xml:space="preserve"> </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二、竞赛组织机构</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主办单位：安徽省教育厅</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承办单位：安徽财经大学</w:t>
      </w:r>
    </w:p>
    <w:p>
      <w:pPr>
        <w:spacing w:line="560" w:lineRule="exact"/>
        <w:ind w:firstLine="562" w:firstLineChars="20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（一）组织委员会</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任：</w:t>
      </w:r>
    </w:p>
    <w:p>
      <w:pPr>
        <w:spacing w:line="560" w:lineRule="exact"/>
        <w:ind w:firstLine="840" w:firstLineChars="3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储常连</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安徽省教育厅副厅长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执行主任：</w:t>
      </w:r>
    </w:p>
    <w:p>
      <w:pPr>
        <w:spacing w:line="560" w:lineRule="exact"/>
        <w:ind w:firstLine="840" w:firstLineChars="3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丁忠明</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安徽财经大学党委书记、校长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副主任：</w:t>
      </w:r>
    </w:p>
    <w:p>
      <w:pPr>
        <w:spacing w:line="560" w:lineRule="exact"/>
        <w:ind w:firstLine="840" w:firstLineChars="3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梁祥君</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安徽省教育厅高教处处长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全省各高校分管教学或创新创业教育工作校领导</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委</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员：</w:t>
      </w:r>
    </w:p>
    <w:p>
      <w:pPr>
        <w:spacing w:line="560" w:lineRule="exact"/>
        <w:ind w:firstLine="840" w:firstLineChars="3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朱永国</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安徽省教育厅高教处副处长</w:t>
      </w:r>
    </w:p>
    <w:p>
      <w:pPr>
        <w:spacing w:line="560" w:lineRule="exact"/>
        <w:ind w:firstLine="840" w:firstLineChars="3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邢孝兵</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安徽财经大学国际经济贸易学院院长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全省各高校教务处长或分管创新创业工作部门负责人</w:t>
      </w:r>
    </w:p>
    <w:p>
      <w:pPr>
        <w:spacing w:line="560" w:lineRule="exact"/>
        <w:ind w:firstLine="562" w:firstLineChars="20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（二）专家委员会</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主任：胡学钢 合肥工业大学教授 博导，安徽高等学校计算机教育研究会理事长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成员：由省内外高校、企业相关领域专家组成，负责大赛各比赛环节评审事宜。</w:t>
      </w:r>
    </w:p>
    <w:p>
      <w:pPr>
        <w:spacing w:line="560" w:lineRule="exact"/>
        <w:ind w:firstLine="562" w:firstLineChars="20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（三）监督委员会</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主任：王琦  滁州学院 教授</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成员：由省内各参赛高校指导教师组成。</w:t>
      </w:r>
    </w:p>
    <w:p>
      <w:pPr>
        <w:spacing w:line="560" w:lineRule="exact"/>
        <w:ind w:firstLine="562" w:firstLineChars="20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（四）仲裁委员会</w:t>
      </w:r>
    </w:p>
    <w:p>
      <w:pPr>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color w:val="000000"/>
          <w:kern w:val="0"/>
          <w:sz w:val="28"/>
          <w:szCs w:val="28"/>
        </w:rPr>
        <w:t>主</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任：</w:t>
      </w:r>
      <w:r>
        <w:rPr>
          <w:rFonts w:hint="eastAsia" w:ascii="仿宋_GB2312" w:hAnsi="宋体" w:eastAsia="仿宋_GB2312" w:cs="宋体"/>
          <w:kern w:val="0"/>
          <w:sz w:val="28"/>
          <w:szCs w:val="28"/>
          <w:highlight w:val="none"/>
        </w:rPr>
        <w:t>杨继军</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highlight w:val="none"/>
        </w:rPr>
        <w:t>南京财经大学</w:t>
      </w:r>
      <w:r>
        <w:rPr>
          <w:rFonts w:hint="eastAsia" w:ascii="仿宋_GB2312" w:hAnsi="宋体" w:eastAsia="仿宋_GB2312" w:cs="宋体"/>
          <w:kern w:val="0"/>
          <w:sz w:val="28"/>
          <w:szCs w:val="28"/>
        </w:rPr>
        <w:t>教授</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成</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员：</w:t>
      </w:r>
      <w:r>
        <w:rPr>
          <w:rFonts w:hint="eastAsia" w:ascii="仿宋_GB2312" w:hAnsi="宋体" w:eastAsia="仿宋_GB2312" w:cs="宋体"/>
          <w:color w:val="000000"/>
          <w:kern w:val="0"/>
          <w:sz w:val="28"/>
          <w:szCs w:val="28"/>
          <w:highlight w:val="none"/>
        </w:rPr>
        <w:t>刘洪愧</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highlight w:val="none"/>
        </w:rPr>
        <w:t>中国社会科学院博士后</w:t>
      </w:r>
    </w:p>
    <w:p>
      <w:pPr>
        <w:spacing w:line="560" w:lineRule="exact"/>
        <w:ind w:firstLine="1680" w:firstLineChars="6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highlight w:val="none"/>
        </w:rPr>
        <w:t>马中华</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highlight w:val="none"/>
        </w:rPr>
        <w:t>安徽敏华电气有限责任公司总经理</w:t>
      </w:r>
    </w:p>
    <w:p>
      <w:pPr>
        <w:spacing w:line="560" w:lineRule="exact"/>
        <w:ind w:firstLine="562" w:firstLineChars="20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（五）秘书处</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秘书长：邢孝兵  安徽财经大学国际经济贸易学院院长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副秘书长：董桂才  安徽财经大学国际经贸学院副院长</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秘书处办公室设在安徽财经大学国际经济贸易学院，大赛工作人员名单在大赛官网另行公布。</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三、竞赛目的</w:t>
      </w:r>
    </w:p>
    <w:p>
      <w:pPr>
        <w:widowControl/>
        <w:shd w:val="clear" w:color="auto" w:fill="FFFFFF"/>
        <w:spacing w:line="580" w:lineRule="atLeast"/>
        <w:ind w:firstLine="629"/>
        <w:jc w:val="left"/>
        <w:rPr>
          <w:rFonts w:ascii="仿宋_GB2312" w:hAnsi="Arial Narrow" w:eastAsia="仿宋_GB2312"/>
          <w:b/>
          <w:sz w:val="28"/>
          <w:szCs w:val="28"/>
        </w:rPr>
      </w:pPr>
      <w:r>
        <w:rPr>
          <w:rFonts w:hint="eastAsia" w:ascii="仿宋_GB2312" w:hAnsi="宋体" w:eastAsia="仿宋_GB2312" w:cs="宋体"/>
          <w:color w:val="000000"/>
          <w:kern w:val="0"/>
          <w:sz w:val="28"/>
          <w:szCs w:val="28"/>
        </w:rPr>
        <w:t>大赛紧贴现代服务型经济和创新、创业、创富主题，强调应用导向和产学互动，在服务外包领域搭建大学生创新与创业能力展示平台。大赛引导社会公众和青年学生关注现代服务产业，促进高校教育改革贴合新兴服务产业发展需求，引导和促进高校加强服务型高端人才培养；吸引企业关注高校青年学生，推动人才交流合作，为产业发展营造良好氛围，促进大学生在高新服务产业的就业和创业。</w:t>
      </w:r>
    </w:p>
    <w:p>
      <w:pPr>
        <w:spacing w:line="560" w:lineRule="exact"/>
        <w:ind w:firstLine="562" w:firstLineChars="200"/>
        <w:rPr>
          <w:rFonts w:ascii="仿宋_GB2312" w:hAnsi="Arial Narrow" w:eastAsia="仿宋_GB2312" w:cs="宋体"/>
          <w:b/>
          <w:sz w:val="28"/>
          <w:szCs w:val="28"/>
        </w:rPr>
      </w:pPr>
      <w:r>
        <w:rPr>
          <w:rFonts w:hint="eastAsia" w:ascii="仿宋_GB2312" w:hAnsi="Arial Narrow" w:eastAsia="仿宋_GB2312" w:cs="宋体"/>
          <w:b/>
          <w:sz w:val="28"/>
          <w:szCs w:val="28"/>
        </w:rPr>
        <w:t>四、竞赛内容</w:t>
      </w:r>
    </w:p>
    <w:p>
      <w:pPr>
        <w:widowControl/>
        <w:shd w:val="clear" w:color="auto" w:fill="FFFFFF"/>
        <w:spacing w:line="580" w:lineRule="atLeast"/>
        <w:ind w:firstLine="632"/>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服创大赛设置两类竞赛类别，分别是企业命题类（</w:t>
      </w:r>
      <w:r>
        <w:rPr>
          <w:rFonts w:ascii="仿宋_GB2312" w:hAnsi="宋体" w:eastAsia="仿宋_GB2312" w:cs="宋体"/>
          <w:color w:val="000000"/>
          <w:kern w:val="0"/>
          <w:sz w:val="28"/>
          <w:szCs w:val="28"/>
        </w:rPr>
        <w:t xml:space="preserve">A </w:t>
      </w:r>
      <w:r>
        <w:rPr>
          <w:rFonts w:hint="eastAsia" w:ascii="仿宋_GB2312" w:hAnsi="宋体" w:eastAsia="仿宋_GB2312" w:cs="宋体"/>
          <w:color w:val="000000"/>
          <w:kern w:val="0"/>
          <w:sz w:val="28"/>
          <w:szCs w:val="28"/>
        </w:rPr>
        <w:t>类）及创业实践类（</w:t>
      </w:r>
      <w:r>
        <w:rPr>
          <w:rFonts w:ascii="仿宋_GB2312" w:hAnsi="宋体" w:eastAsia="仿宋_GB2312" w:cs="宋体"/>
          <w:color w:val="000000"/>
          <w:kern w:val="0"/>
          <w:sz w:val="28"/>
          <w:szCs w:val="28"/>
        </w:rPr>
        <w:t xml:space="preserve">B </w:t>
      </w:r>
      <w:r>
        <w:rPr>
          <w:rFonts w:hint="eastAsia" w:ascii="仿宋_GB2312" w:hAnsi="宋体" w:eastAsia="仿宋_GB2312" w:cs="宋体"/>
          <w:color w:val="000000"/>
          <w:kern w:val="0"/>
          <w:sz w:val="28"/>
          <w:szCs w:val="28"/>
        </w:rPr>
        <w:t>类）。</w:t>
      </w:r>
      <w:r>
        <w:rPr>
          <w:rFonts w:ascii="仿宋_GB2312" w:hAnsi="宋体" w:eastAsia="仿宋_GB2312" w:cs="宋体"/>
          <w:color w:val="000000"/>
          <w:kern w:val="0"/>
          <w:sz w:val="28"/>
          <w:szCs w:val="28"/>
        </w:rPr>
        <w:t xml:space="preserve">A </w:t>
      </w:r>
      <w:r>
        <w:rPr>
          <w:rFonts w:hint="eastAsia" w:ascii="仿宋_GB2312" w:hAnsi="宋体" w:eastAsia="仿宋_GB2312" w:cs="宋体"/>
          <w:color w:val="000000"/>
          <w:kern w:val="0"/>
          <w:sz w:val="28"/>
          <w:szCs w:val="28"/>
        </w:rPr>
        <w:t>类侧重企业命题，通过企业发布真实项目需求，由高校提供响应方案的方式，来增加校企结合及提升产业对接，</w:t>
      </w:r>
      <w:r>
        <w:rPr>
          <w:rFonts w:ascii="仿宋_GB2312" w:hAnsi="宋体" w:eastAsia="仿宋_GB2312" w:cs="宋体"/>
          <w:color w:val="000000"/>
          <w:kern w:val="0"/>
          <w:sz w:val="28"/>
          <w:szCs w:val="28"/>
        </w:rPr>
        <w:t>A类命题通过比赛官网、QQ</w:t>
      </w:r>
      <w:r>
        <w:rPr>
          <w:rFonts w:hint="eastAsia" w:ascii="仿宋_GB2312" w:hAnsi="宋体" w:eastAsia="仿宋_GB2312" w:cs="宋体"/>
          <w:color w:val="000000"/>
          <w:kern w:val="0"/>
          <w:sz w:val="28"/>
          <w:szCs w:val="28"/>
        </w:rPr>
        <w:t>群（</w:t>
      </w:r>
      <w:r>
        <w:rPr>
          <w:rFonts w:ascii="仿宋_GB2312" w:hAnsi="宋体" w:eastAsia="仿宋_GB2312" w:cs="宋体"/>
          <w:color w:val="000000"/>
          <w:kern w:val="0"/>
          <w:sz w:val="28"/>
          <w:szCs w:val="28"/>
        </w:rPr>
        <w:t>524375875</w:t>
      </w:r>
      <w:r>
        <w:rPr>
          <w:rFonts w:hint="eastAsia" w:ascii="仿宋_GB2312" w:hAnsi="宋体" w:eastAsia="仿宋_GB2312" w:cs="宋体"/>
          <w:color w:val="000000"/>
          <w:kern w:val="0"/>
          <w:sz w:val="28"/>
          <w:szCs w:val="28"/>
        </w:rPr>
        <w:t>）等方式另行发布；</w:t>
      </w:r>
      <w:r>
        <w:rPr>
          <w:rFonts w:ascii="仿宋_GB2312" w:hAnsi="宋体" w:eastAsia="仿宋_GB2312" w:cs="宋体"/>
          <w:color w:val="000000"/>
          <w:kern w:val="0"/>
          <w:sz w:val="28"/>
          <w:szCs w:val="28"/>
        </w:rPr>
        <w:t xml:space="preserve">B </w:t>
      </w:r>
      <w:r>
        <w:rPr>
          <w:rFonts w:hint="eastAsia" w:ascii="仿宋_GB2312" w:hAnsi="宋体" w:eastAsia="仿宋_GB2312" w:cs="宋体"/>
          <w:color w:val="000000"/>
          <w:kern w:val="0"/>
          <w:sz w:val="28"/>
          <w:szCs w:val="28"/>
        </w:rPr>
        <w:t>类侧重创业实践，鼓励更接近创业的团队和项目参赛，要求参赛团队具备创业的可能性，最好已经开始创业实践并取得一定业绩。</w:t>
      </w:r>
    </w:p>
    <w:p>
      <w:pPr>
        <w:ind w:firstLine="562" w:firstLineChars="200"/>
        <w:rPr>
          <w:rFonts w:ascii="仿宋_GB2312" w:hAnsi="Arial Narrow" w:eastAsia="仿宋_GB2312"/>
          <w:b/>
          <w:sz w:val="28"/>
          <w:szCs w:val="28"/>
        </w:rPr>
      </w:pPr>
      <w:r>
        <w:rPr>
          <w:rFonts w:hint="eastAsia" w:ascii="仿宋_GB2312" w:hAnsi="Arial Narrow" w:eastAsia="仿宋_GB2312"/>
          <w:b/>
          <w:sz w:val="28"/>
          <w:szCs w:val="28"/>
        </w:rPr>
        <w:t>五、竞赛方式</w:t>
      </w:r>
    </w:p>
    <w:p>
      <w:pPr>
        <w:widowControl/>
        <w:shd w:val="clear" w:color="auto" w:fill="FFFFFF"/>
        <w:spacing w:line="580" w:lineRule="atLeast"/>
        <w:ind w:firstLine="632"/>
        <w:jc w:val="left"/>
        <w:rPr>
          <w:rFonts w:ascii="宋体" w:hAnsi="宋体" w:cs="宋体"/>
          <w:color w:val="000000"/>
          <w:kern w:val="0"/>
          <w:sz w:val="28"/>
          <w:szCs w:val="28"/>
        </w:rPr>
      </w:pPr>
      <w:r>
        <w:rPr>
          <w:rFonts w:hint="eastAsia" w:ascii="仿宋_GB2312" w:hAnsi="宋体" w:eastAsia="仿宋_GB2312" w:cs="宋体"/>
          <w:color w:val="000000"/>
          <w:kern w:val="0"/>
          <w:sz w:val="28"/>
          <w:szCs w:val="28"/>
        </w:rPr>
        <w:t>企业命题类（</w:t>
      </w:r>
      <w:r>
        <w:rPr>
          <w:rFonts w:ascii="仿宋_GB2312" w:hAnsi="宋体" w:eastAsia="仿宋_GB2312" w:cs="宋体"/>
          <w:color w:val="000000"/>
          <w:kern w:val="0"/>
          <w:sz w:val="28"/>
          <w:szCs w:val="28"/>
        </w:rPr>
        <w:t>A类）竞赛由参赛队伍在赛题池内任选一道赛题参赛；创业实践类（B类）竞赛由参赛队伍根据大赛相关规定自选主题参赛。A类赛题参赛队伍数量不限，B类赛题每校限报6项。</w:t>
      </w:r>
    </w:p>
    <w:p>
      <w:pPr>
        <w:numPr>
          <w:ilvl w:val="0"/>
          <w:numId w:val="1"/>
        </w:num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竞赛流程</w:t>
      </w:r>
    </w:p>
    <w:p>
      <w:pPr>
        <w:widowControl/>
        <w:shd w:val="clear" w:color="auto" w:fill="FFFFFF"/>
        <w:spacing w:line="580" w:lineRule="atLeast"/>
        <w:ind w:firstLine="632"/>
        <w:jc w:val="left"/>
        <w:rPr>
          <w:rFonts w:ascii="宋体" w:hAnsi="宋体" w:cs="宋体"/>
          <w:color w:val="000000"/>
          <w:kern w:val="0"/>
          <w:sz w:val="28"/>
          <w:szCs w:val="28"/>
        </w:rPr>
      </w:pPr>
      <w:r>
        <w:rPr>
          <w:rFonts w:ascii="仿宋_GB2312" w:hAnsi="宋体" w:eastAsia="仿宋_GB2312" w:cs="宋体"/>
          <w:color w:val="000000"/>
          <w:kern w:val="0"/>
          <w:sz w:val="28"/>
          <w:szCs w:val="28"/>
        </w:rPr>
        <w:t>1.报名阶段（2019</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8</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日</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日）。各参赛高校于</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15</w:t>
      </w:r>
      <w:r>
        <w:rPr>
          <w:rFonts w:hint="eastAsia" w:ascii="仿宋_GB2312" w:hAnsi="宋体" w:eastAsia="仿宋_GB2312" w:cs="宋体"/>
          <w:color w:val="000000"/>
          <w:kern w:val="0"/>
          <w:sz w:val="28"/>
          <w:szCs w:val="28"/>
        </w:rPr>
        <w:t>日前以学校为单位把参赛报名表（</w:t>
      </w:r>
      <w:r>
        <w:rPr>
          <w:rFonts w:hint="eastAsia" w:ascii="仿宋_GB2312" w:hAnsi="宋体" w:eastAsia="仿宋_GB2312" w:cs="宋体"/>
          <w:kern w:val="0"/>
          <w:sz w:val="28"/>
          <w:szCs w:val="28"/>
        </w:rPr>
        <w:t>参赛报名表在竞赛官网下载</w:t>
      </w:r>
      <w:r>
        <w:rPr>
          <w:rFonts w:hint="eastAsia" w:ascii="仿宋_GB2312" w:hAnsi="宋体" w:eastAsia="仿宋_GB2312" w:cs="宋体"/>
          <w:color w:val="000000"/>
          <w:kern w:val="0"/>
          <w:sz w:val="28"/>
          <w:szCs w:val="28"/>
        </w:rPr>
        <w:t>）发送到竞赛组委会工作邮箱</w:t>
      </w:r>
      <w:r>
        <w:rPr>
          <w:rFonts w:ascii="仿宋_GB2312" w:hAnsi="宋体" w:eastAsia="仿宋_GB2312" w:cs="宋体"/>
          <w:color w:val="000000"/>
          <w:kern w:val="0"/>
          <w:sz w:val="28"/>
          <w:szCs w:val="28"/>
        </w:rPr>
        <w:t>guojimaoyixuehui@qq.com，报名联系人：吕攀龙，联系电话：</w:t>
      </w:r>
      <w:r>
        <w:rPr>
          <w:rFonts w:ascii="仿宋_GB2312" w:hAnsi="宋体" w:eastAsia="仿宋_GB2312" w:cs="宋体"/>
          <w:kern w:val="0"/>
          <w:sz w:val="28"/>
          <w:szCs w:val="28"/>
        </w:rPr>
        <w:t>18855073186</w:t>
      </w:r>
      <w:r>
        <w:rPr>
          <w:rFonts w:hint="eastAsia" w:ascii="仿宋_GB2312" w:hAnsi="宋体" w:eastAsia="仿宋_GB2312" w:cs="宋体"/>
          <w:kern w:val="0"/>
          <w:sz w:val="28"/>
          <w:szCs w:val="28"/>
        </w:rPr>
        <w:t>。</w:t>
      </w:r>
    </w:p>
    <w:p>
      <w:pPr>
        <w:widowControl/>
        <w:shd w:val="clear" w:color="auto" w:fill="FFFFFF"/>
        <w:spacing w:line="580" w:lineRule="atLeast"/>
        <w:ind w:firstLine="632"/>
        <w:jc w:val="left"/>
        <w:rPr>
          <w:rFonts w:ascii="宋体" w:hAnsi="宋体" w:eastAsia="仿宋_GB2312" w:cs="宋体"/>
          <w:color w:val="000000"/>
          <w:kern w:val="0"/>
          <w:sz w:val="28"/>
          <w:szCs w:val="28"/>
        </w:rPr>
      </w:pPr>
      <w:r>
        <w:rPr>
          <w:rFonts w:ascii="仿宋_GB2312" w:hAnsi="宋体" w:eastAsia="仿宋_GB2312" w:cs="宋体"/>
          <w:color w:val="000000"/>
          <w:kern w:val="0"/>
          <w:sz w:val="28"/>
          <w:szCs w:val="28"/>
        </w:rPr>
        <w:t>2.作品提交阶段（2019</w:t>
      </w:r>
      <w:r>
        <w:rPr>
          <w:rFonts w:hint="eastAsia" w:ascii="仿宋_GB2312" w:hAnsi="宋体" w:eastAsia="仿宋_GB2312" w:cs="宋体"/>
          <w:color w:val="000000"/>
          <w:kern w:val="0"/>
          <w:sz w:val="28"/>
          <w:szCs w:val="28"/>
        </w:rPr>
        <w:t>年</w:t>
      </w:r>
      <w:r>
        <w:rPr>
          <w:rFonts w:ascii="仿宋_GB2312" w:hAnsi="宋体" w:eastAsia="仿宋_GB2312" w:cs="宋体"/>
          <w:color w:val="000000"/>
          <w:kern w:val="0"/>
          <w:sz w:val="28"/>
          <w:szCs w:val="28"/>
        </w:rPr>
        <w:t>10</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16</w:t>
      </w:r>
      <w:r>
        <w:rPr>
          <w:rFonts w:hint="eastAsia" w:ascii="仿宋_GB2312" w:hAnsi="宋体" w:eastAsia="仿宋_GB2312" w:cs="宋体"/>
          <w:color w:val="000000"/>
          <w:kern w:val="0"/>
          <w:sz w:val="28"/>
          <w:szCs w:val="28"/>
        </w:rPr>
        <w:t>日</w:t>
      </w: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日）。所有</w:t>
      </w:r>
      <w:r>
        <w:rPr>
          <w:rFonts w:ascii="仿宋_GB2312" w:hAnsi="宋体" w:eastAsia="仿宋_GB2312" w:cs="宋体"/>
          <w:color w:val="000000"/>
          <w:kern w:val="0"/>
          <w:sz w:val="28"/>
          <w:szCs w:val="28"/>
        </w:rPr>
        <w:t>A类和B类作品，以学校为单位，于10</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16</w:t>
      </w:r>
      <w:r>
        <w:rPr>
          <w:rFonts w:hint="eastAsia" w:ascii="仿宋_GB2312" w:hAnsi="宋体" w:eastAsia="仿宋_GB2312" w:cs="宋体"/>
          <w:color w:val="000000"/>
          <w:kern w:val="0"/>
          <w:sz w:val="28"/>
          <w:szCs w:val="28"/>
        </w:rPr>
        <w:t>日到</w:t>
      </w:r>
      <w:r>
        <w:rPr>
          <w:rFonts w:ascii="仿宋_GB2312" w:hAnsi="宋体" w:eastAsia="仿宋_GB2312" w:cs="宋体"/>
          <w:color w:val="000000"/>
          <w:kern w:val="0"/>
          <w:sz w:val="28"/>
          <w:szCs w:val="28"/>
        </w:rPr>
        <w:t>11</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日期间，把初赛作品打包发送到竞赛组委会工作邮箱</w:t>
      </w:r>
      <w:r>
        <w:rPr>
          <w:rFonts w:ascii="仿宋_GB2312" w:hAnsi="宋体" w:eastAsia="仿宋_GB2312" w:cs="宋体"/>
          <w:color w:val="000000"/>
          <w:kern w:val="0"/>
          <w:sz w:val="28"/>
          <w:szCs w:val="28"/>
        </w:rPr>
        <w:t>guojimaoyixuehui@qq.com，打包文件命名规则：某某学校服创大赛。</w:t>
      </w:r>
    </w:p>
    <w:p>
      <w:pPr>
        <w:widowControl/>
        <w:shd w:val="clear" w:color="auto" w:fill="FFFFFF"/>
        <w:spacing w:line="580" w:lineRule="atLeast"/>
        <w:ind w:firstLine="632"/>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3.比赛现场答辩阶</w:t>
      </w:r>
      <w:r>
        <w:rPr>
          <w:rFonts w:hint="eastAsia" w:ascii="仿宋_GB2312" w:hAnsi="宋体" w:eastAsia="仿宋_GB2312" w:cs="宋体"/>
          <w:kern w:val="0"/>
          <w:sz w:val="28"/>
          <w:szCs w:val="28"/>
        </w:rPr>
        <w:t>段（</w:t>
      </w:r>
      <w:r>
        <w:rPr>
          <w:rFonts w:ascii="仿宋_GB2312" w:hAnsi="宋体" w:eastAsia="仿宋_GB2312" w:cs="宋体"/>
          <w:kern w:val="0"/>
          <w:sz w:val="28"/>
          <w:szCs w:val="28"/>
        </w:rPr>
        <w:t>2019</w:t>
      </w:r>
      <w:r>
        <w:rPr>
          <w:rFonts w:hint="eastAsia" w:ascii="仿宋_GB2312" w:hAnsi="宋体" w:eastAsia="仿宋_GB2312" w:cs="宋体"/>
          <w:kern w:val="0"/>
          <w:sz w:val="28"/>
          <w:szCs w:val="28"/>
        </w:rPr>
        <w:t>年</w:t>
      </w:r>
      <w:r>
        <w:rPr>
          <w:rFonts w:ascii="仿宋_GB2312" w:hAnsi="宋体" w:eastAsia="仿宋_GB2312" w:cs="宋体"/>
          <w:kern w:val="0"/>
          <w:sz w:val="28"/>
          <w:szCs w:val="28"/>
        </w:rPr>
        <w:t>11</w:t>
      </w:r>
      <w:r>
        <w:rPr>
          <w:rFonts w:hint="eastAsia" w:ascii="仿宋_GB2312" w:hAnsi="宋体" w:eastAsia="仿宋_GB2312" w:cs="宋体"/>
          <w:kern w:val="0"/>
          <w:sz w:val="28"/>
          <w:szCs w:val="28"/>
        </w:rPr>
        <w:t>月</w:t>
      </w:r>
      <w:r>
        <w:rPr>
          <w:rFonts w:ascii="仿宋_GB2312" w:hAnsi="宋体" w:eastAsia="仿宋_GB2312" w:cs="宋体"/>
          <w:kern w:val="0"/>
          <w:sz w:val="28"/>
          <w:szCs w:val="28"/>
        </w:rPr>
        <w:t>23</w:t>
      </w:r>
      <w:r>
        <w:rPr>
          <w:rFonts w:hint="eastAsia" w:ascii="仿宋_GB2312" w:hAnsi="宋体" w:eastAsia="仿宋_GB2312" w:cs="宋体"/>
          <w:kern w:val="0"/>
          <w:sz w:val="28"/>
          <w:szCs w:val="28"/>
        </w:rPr>
        <w:t>日）。</w:t>
      </w:r>
      <w:r>
        <w:rPr>
          <w:rFonts w:hint="eastAsia" w:ascii="仿宋_GB2312" w:hAnsi="宋体" w:eastAsia="仿宋_GB2312" w:cs="宋体"/>
          <w:kern w:val="0"/>
          <w:sz w:val="28"/>
          <w:szCs w:val="28"/>
        </w:rPr>
        <w:t>在现场答辩前，组委会邀请专家对各队提交的作品进行匿名函评，筛选出所有参赛队伍的6</w:t>
      </w:r>
      <w:r>
        <w:rPr>
          <w:rFonts w:ascii="仿宋_GB2312" w:hAnsi="宋体" w:eastAsia="仿宋_GB2312" w:cs="宋体"/>
          <w:kern w:val="0"/>
          <w:sz w:val="28"/>
          <w:szCs w:val="28"/>
        </w:rPr>
        <w:t>0</w:t>
      </w:r>
      <w:r>
        <w:rPr>
          <w:rFonts w:hint="eastAsia" w:ascii="仿宋_GB2312" w:hAnsi="宋体" w:eastAsia="仿宋_GB2312" w:cs="宋体"/>
          <w:kern w:val="0"/>
          <w:sz w:val="28"/>
          <w:szCs w:val="28"/>
        </w:rPr>
        <w:t>%进入现场答辩环节。</w:t>
      </w:r>
      <w:r>
        <w:rPr>
          <w:rFonts w:hint="eastAsia" w:ascii="仿宋_GB2312" w:hAnsi="宋体" w:eastAsia="仿宋_GB2312" w:cs="宋体"/>
          <w:kern w:val="0"/>
          <w:sz w:val="28"/>
          <w:szCs w:val="28"/>
        </w:rPr>
        <w:t>在现场答辩环节中，组</w:t>
      </w:r>
      <w:r>
        <w:rPr>
          <w:rFonts w:hint="eastAsia" w:ascii="仿宋_GB2312" w:hAnsi="宋体" w:eastAsia="仿宋_GB2312" w:cs="宋体"/>
          <w:color w:val="000000"/>
          <w:kern w:val="0"/>
          <w:sz w:val="28"/>
          <w:szCs w:val="28"/>
        </w:rPr>
        <w:t>委会邀请计算机科学、经济学、管理学等学科专家以及风险投资专家组成答辩评审小组，对参赛队伍进行现场匿名答辩评审。</w:t>
      </w:r>
    </w:p>
    <w:p>
      <w:pPr>
        <w:spacing w:line="560" w:lineRule="exact"/>
        <w:ind w:firstLine="562" w:firstLineChars="200"/>
        <w:rPr>
          <w:rFonts w:ascii="仿宋_GB2312" w:hAnsi="Arial Narrow" w:eastAsia="仿宋_GB2312"/>
          <w:b/>
          <w:sz w:val="28"/>
          <w:szCs w:val="30"/>
        </w:rPr>
      </w:pPr>
      <w:r>
        <w:rPr>
          <w:rFonts w:hint="eastAsia" w:ascii="仿宋_GB2312" w:hAnsi="Arial Narrow" w:eastAsia="仿宋_GB2312"/>
          <w:b/>
          <w:sz w:val="28"/>
          <w:szCs w:val="30"/>
        </w:rPr>
        <w:t>七、竞赛试题</w:t>
      </w:r>
    </w:p>
    <w:p>
      <w:pPr>
        <w:spacing w:line="56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企业命题类（</w:t>
      </w:r>
      <w:r>
        <w:rPr>
          <w:rFonts w:ascii="仿宋_GB2312" w:hAnsi="宋体" w:eastAsia="仿宋_GB2312" w:cs="宋体"/>
          <w:kern w:val="0"/>
          <w:sz w:val="28"/>
          <w:szCs w:val="28"/>
        </w:rPr>
        <w:t>A类）竞赛由参赛队伍在赛题池内任选一道赛题参赛；创业实践类（B类）竞赛由参赛队伍根据大赛相关规定自选主题参赛。本次大赛A类命题将通过比赛官网、QQ群等方式另行发布。</w:t>
      </w:r>
    </w:p>
    <w:p>
      <w:pPr>
        <w:spacing w:line="560" w:lineRule="exact"/>
        <w:ind w:firstLine="602" w:firstLineChars="200"/>
        <w:rPr>
          <w:rFonts w:ascii="Arial Narrow" w:hAnsi="Arial Narrow" w:eastAsia="仿宋_GB2312"/>
          <w:b/>
          <w:sz w:val="30"/>
          <w:szCs w:val="30"/>
        </w:rPr>
      </w:pPr>
      <w:r>
        <w:rPr>
          <w:rFonts w:hint="eastAsia" w:ascii="Arial Narrow" w:hAnsi="Arial Narrow" w:eastAsia="仿宋_GB2312"/>
          <w:b/>
          <w:sz w:val="30"/>
          <w:szCs w:val="30"/>
        </w:rPr>
        <w:t>八</w:t>
      </w:r>
      <w:r>
        <w:rPr>
          <w:rFonts w:hint="eastAsia" w:ascii="仿宋_GB2312" w:hAnsi="Arial Narrow" w:eastAsia="仿宋_GB2312"/>
          <w:b/>
          <w:sz w:val="28"/>
          <w:szCs w:val="30"/>
        </w:rPr>
        <w:t>、</w:t>
      </w:r>
      <w:r>
        <w:rPr>
          <w:rFonts w:hint="eastAsia" w:ascii="Arial Narrow" w:hAnsi="Arial Narrow" w:eastAsia="仿宋_GB2312"/>
          <w:b/>
          <w:sz w:val="30"/>
          <w:szCs w:val="30"/>
        </w:rPr>
        <w:t>竞赛规则</w:t>
      </w:r>
    </w:p>
    <w:p>
      <w:pPr>
        <w:spacing w:line="560" w:lineRule="exact"/>
        <w:ind w:firstLine="562" w:firstLineChars="200"/>
        <w:rPr>
          <w:rFonts w:ascii="仿宋_GB2312" w:hAnsi="Arial Narrow" w:eastAsia="仿宋_GB2312" w:cs="宋体"/>
          <w:b/>
          <w:bCs/>
          <w:sz w:val="28"/>
          <w:szCs w:val="28"/>
        </w:rPr>
      </w:pPr>
      <w:r>
        <w:rPr>
          <w:rFonts w:hint="eastAsia" w:ascii="仿宋_GB2312" w:hAnsi="Arial Narrow" w:eastAsia="仿宋_GB2312" w:cs="宋体"/>
          <w:b/>
          <w:bCs/>
          <w:sz w:val="28"/>
          <w:szCs w:val="28"/>
        </w:rPr>
        <w:t>（一）报名资格</w:t>
      </w:r>
    </w:p>
    <w:p>
      <w:pPr>
        <w:spacing w:line="560" w:lineRule="exact"/>
        <w:ind w:firstLine="560" w:firstLineChars="200"/>
        <w:rPr>
          <w:rFonts w:ascii="仿宋_GB2312" w:hAnsi="Arial Narrow" w:eastAsia="仿宋_GB2312" w:cs="宋体"/>
          <w:sz w:val="28"/>
          <w:szCs w:val="28"/>
        </w:rPr>
      </w:pPr>
      <w:r>
        <w:rPr>
          <w:rFonts w:hint="eastAsia" w:ascii="仿宋_GB2312" w:hAnsi="宋体" w:eastAsia="仿宋_GB2312" w:cs="宋体"/>
          <w:color w:val="000000"/>
          <w:kern w:val="0"/>
          <w:sz w:val="28"/>
          <w:szCs w:val="28"/>
        </w:rPr>
        <w:t>安徽省高等学校（含本科和高职高专类院校）具有正式学籍的全日制在校本专科学生和研究生（含</w:t>
      </w:r>
      <w:r>
        <w:rPr>
          <w:rFonts w:ascii="仿宋_GB2312" w:hAnsi="宋体" w:eastAsia="仿宋_GB2312" w:cs="宋体"/>
          <w:color w:val="000000"/>
          <w:kern w:val="0"/>
          <w:sz w:val="28"/>
          <w:szCs w:val="28"/>
        </w:rPr>
        <w:t>2019</w:t>
      </w:r>
      <w:r>
        <w:rPr>
          <w:rFonts w:hint="eastAsia" w:ascii="仿宋_GB2312" w:hAnsi="宋体" w:eastAsia="仿宋_GB2312" w:cs="宋体"/>
          <w:color w:val="000000"/>
          <w:kern w:val="0"/>
          <w:sz w:val="28"/>
          <w:szCs w:val="28"/>
        </w:rPr>
        <w:t>年应届毕业生），以及毕业不超过</w:t>
      </w:r>
      <w:r>
        <w:rPr>
          <w:rFonts w:ascii="仿宋_GB2312" w:hAnsi="宋体" w:eastAsia="仿宋_GB2312" w:cs="宋体"/>
          <w:color w:val="000000"/>
          <w:kern w:val="0"/>
          <w:sz w:val="28"/>
          <w:szCs w:val="28"/>
        </w:rPr>
        <w:t>5年的毕业生（2014</w:t>
      </w:r>
      <w:r>
        <w:rPr>
          <w:rFonts w:hint="eastAsia" w:ascii="仿宋_GB2312" w:hAnsi="宋体" w:eastAsia="仿宋_GB2312" w:cs="宋体"/>
          <w:color w:val="000000"/>
          <w:kern w:val="0"/>
          <w:sz w:val="28"/>
          <w:szCs w:val="28"/>
        </w:rPr>
        <w:t>月</w:t>
      </w:r>
      <w:r>
        <w:rPr>
          <w:rFonts w:ascii="仿宋_GB2312" w:hAnsi="宋体" w:eastAsia="仿宋_GB2312" w:cs="宋体"/>
          <w:color w:val="000000"/>
          <w:kern w:val="0"/>
          <w:sz w:val="28"/>
          <w:szCs w:val="28"/>
        </w:rPr>
        <w:t>4月1日后毕业），专业不限。</w:t>
      </w:r>
    </w:p>
    <w:p>
      <w:pPr>
        <w:numPr>
          <w:ilvl w:val="0"/>
          <w:numId w:val="2"/>
        </w:numPr>
        <w:spacing w:line="560" w:lineRule="exact"/>
        <w:ind w:firstLine="562" w:firstLineChars="200"/>
        <w:rPr>
          <w:rFonts w:ascii="仿宋_GB2312" w:hAnsi="Arial Narrow" w:eastAsia="仿宋_GB2312" w:cs="宋体"/>
          <w:b/>
          <w:bCs/>
          <w:sz w:val="28"/>
          <w:szCs w:val="28"/>
        </w:rPr>
      </w:pPr>
      <w:r>
        <w:rPr>
          <w:rFonts w:hint="eastAsia" w:ascii="仿宋_GB2312" w:hAnsi="Arial Narrow" w:eastAsia="仿宋_GB2312" w:cs="宋体"/>
          <w:b/>
          <w:bCs/>
          <w:sz w:val="28"/>
          <w:szCs w:val="28"/>
        </w:rPr>
        <w:t>报名要求</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参赛选手允许跨校组队。</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禁止不同参赛团队共用队员。</w:t>
      </w:r>
    </w:p>
    <w:p>
      <w:pPr>
        <w:ind w:firstLine="560" w:firstLineChars="200"/>
      </w:pPr>
      <w:r>
        <w:rPr>
          <w:rFonts w:hint="eastAsia" w:ascii="仿宋_GB2312" w:hAnsi="宋体" w:eastAsia="仿宋_GB2312" w:cs="宋体"/>
          <w:color w:val="000000"/>
          <w:kern w:val="0"/>
          <w:sz w:val="28"/>
          <w:szCs w:val="28"/>
        </w:rPr>
        <w:t>每参赛团队队员上限为</w:t>
      </w:r>
      <w:r>
        <w:rPr>
          <w:rFonts w:ascii="仿宋_GB2312" w:hAnsi="宋体" w:eastAsia="仿宋_GB2312" w:cs="宋体"/>
          <w:color w:val="000000"/>
          <w:kern w:val="0"/>
          <w:sz w:val="28"/>
          <w:szCs w:val="28"/>
        </w:rPr>
        <w:t xml:space="preserve"> 5 </w:t>
      </w:r>
      <w:r>
        <w:rPr>
          <w:rFonts w:hint="eastAsia" w:ascii="仿宋_GB2312" w:hAnsi="宋体" w:eastAsia="仿宋_GB2312" w:cs="宋体"/>
          <w:color w:val="000000"/>
          <w:kern w:val="0"/>
          <w:sz w:val="28"/>
          <w:szCs w:val="28"/>
        </w:rPr>
        <w:t>人，指导老师上限为</w:t>
      </w:r>
      <w:r>
        <w:rPr>
          <w:rFonts w:ascii="仿宋_GB2312" w:hAnsi="宋体" w:eastAsia="仿宋_GB2312" w:cs="宋体"/>
          <w:color w:val="000000"/>
          <w:kern w:val="0"/>
          <w:sz w:val="28"/>
          <w:szCs w:val="28"/>
        </w:rPr>
        <w:t xml:space="preserve"> 2 </w:t>
      </w:r>
      <w:r>
        <w:rPr>
          <w:rFonts w:hint="eastAsia" w:ascii="仿宋_GB2312" w:hAnsi="宋体" w:eastAsia="仿宋_GB2312" w:cs="宋体"/>
          <w:color w:val="000000"/>
          <w:kern w:val="0"/>
          <w:sz w:val="28"/>
          <w:szCs w:val="28"/>
        </w:rPr>
        <w:t>人，</w:t>
      </w:r>
      <w:r>
        <w:rPr>
          <w:rFonts w:hint="eastAsia" w:ascii="仿宋_GB2312" w:hAnsi="Arial Narrow" w:eastAsia="仿宋_GB2312" w:cs="宋体"/>
          <w:color w:val="000000"/>
          <w:sz w:val="28"/>
          <w:szCs w:val="28"/>
        </w:rPr>
        <w:t>每名指导教师</w:t>
      </w:r>
      <w:r>
        <w:rPr>
          <w:rFonts w:hint="eastAsia" w:ascii="仿宋_GB2312" w:hAnsi="宋体" w:eastAsia="仿宋_GB2312" w:cs="宋体"/>
          <w:color w:val="000000"/>
          <w:kern w:val="0"/>
          <w:sz w:val="28"/>
          <w:szCs w:val="28"/>
        </w:rPr>
        <w:t>作为第一指导教师</w:t>
      </w:r>
      <w:r>
        <w:rPr>
          <w:rFonts w:hint="eastAsia" w:ascii="仿宋_GB2312" w:hAnsi="Arial Narrow" w:eastAsia="仿宋_GB2312" w:cs="宋体"/>
          <w:color w:val="000000"/>
          <w:sz w:val="28"/>
          <w:szCs w:val="28"/>
        </w:rPr>
        <w:t>指导作品总数不得超过</w:t>
      </w:r>
      <w:r>
        <w:rPr>
          <w:rFonts w:hint="eastAsia" w:ascii="仿宋_GB2312" w:hAnsi="宋体" w:eastAsia="仿宋_GB2312" w:cs="宋体"/>
          <w:color w:val="000000"/>
          <w:kern w:val="0"/>
          <w:sz w:val="28"/>
          <w:szCs w:val="28"/>
        </w:rPr>
        <w:t>2项，作为第二指导教师不超过2项，总数不超过4项</w:t>
      </w:r>
      <w:r>
        <w:rPr>
          <w:rFonts w:hint="eastAsia" w:ascii="仿宋_GB2312" w:hAnsi="Arial Narrow" w:eastAsia="仿宋_GB2312" w:cs="宋体"/>
          <w:color w:val="000000"/>
          <w:sz w:val="28"/>
          <w:szCs w:val="28"/>
        </w:rPr>
        <w:t>。</w:t>
      </w:r>
      <w:bookmarkStart w:id="0" w:name="_GoBack"/>
      <w:bookmarkEnd w:id="0"/>
    </w:p>
    <w:p>
      <w:pPr>
        <w:ind w:firstLine="562" w:firstLineChars="200"/>
        <w:rPr>
          <w:b/>
          <w:bCs/>
          <w:sz w:val="28"/>
          <w:szCs w:val="28"/>
        </w:rPr>
      </w:pPr>
      <w:r>
        <w:rPr>
          <w:rFonts w:hint="eastAsia" w:ascii="仿宋" w:hAnsi="仿宋" w:eastAsia="仿宋"/>
          <w:b/>
          <w:bCs/>
          <w:sz w:val="28"/>
          <w:szCs w:val="28"/>
        </w:rPr>
        <w:t>为保证竞赛公平公正，竞赛组委会、专家评审委员会、</w:t>
      </w:r>
      <w:r>
        <w:rPr>
          <w:rFonts w:hint="eastAsia" w:ascii="仿宋_GB2312" w:hAnsi="宋体" w:eastAsia="仿宋_GB2312" w:cs="宋体"/>
          <w:b/>
          <w:bCs/>
          <w:color w:val="000000"/>
          <w:kern w:val="0"/>
          <w:sz w:val="28"/>
          <w:szCs w:val="28"/>
        </w:rPr>
        <w:t>监督委员会、</w:t>
      </w:r>
      <w:r>
        <w:rPr>
          <w:rFonts w:hint="eastAsia" w:ascii="仿宋" w:hAnsi="仿宋" w:eastAsia="仿宋"/>
          <w:b/>
          <w:bCs/>
          <w:sz w:val="28"/>
          <w:szCs w:val="28"/>
        </w:rPr>
        <w:t>仲裁委员会成员及竞赛相关工作人员不得作为参赛指导教师。</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参赛选手的专业范围和所属学院不限。建议参赛团队选择能力互补、专业背景多样化的选手组队。</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（三）赛前准备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组委会统计参赛队伍报名情况，组织参赛队伍分组进行抽签，介绍比赛评委情况，就比赛注意事项进行说明。</w:t>
      </w:r>
    </w:p>
    <w:p>
      <w:pPr>
        <w:numPr>
          <w:ilvl w:val="255"/>
          <w:numId w:val="0"/>
        </w:num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（四）比赛期间</w:t>
      </w:r>
    </w:p>
    <w:p>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比赛全程由大赛组委会秘书处统一布置。大赛期间，承办方将全力保障大赛的平稳运行，并提供相关的服务。</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（五）成绩公布</w:t>
      </w:r>
    </w:p>
    <w:p>
      <w:pPr>
        <w:spacing w:line="560" w:lineRule="exact"/>
        <w:ind w:firstLine="560" w:firstLineChars="200"/>
        <w:rPr>
          <w:rFonts w:ascii="仿宋_GB2312" w:hAnsi="Arial Narrow" w:eastAsia="仿宋_GB2312"/>
          <w:sz w:val="28"/>
          <w:szCs w:val="28"/>
        </w:rPr>
      </w:pPr>
      <w:r>
        <w:rPr>
          <w:rFonts w:hint="eastAsia" w:ascii="仿宋_GB2312" w:hAnsi="Arial Narrow" w:eastAsia="仿宋_GB2312"/>
          <w:sz w:val="28"/>
          <w:szCs w:val="28"/>
        </w:rPr>
        <w:t>大赛获奖名单经竞赛组委会网站公示无异议后上报安徽省教育厅高等教育处，并在安徽省高教网再次进行公示，无异议后，由安徽省教育厅公布获奖名单。</w:t>
      </w:r>
    </w:p>
    <w:p>
      <w:pPr>
        <w:spacing w:line="560" w:lineRule="exact"/>
        <w:ind w:firstLine="562" w:firstLineChars="200"/>
        <w:rPr>
          <w:rFonts w:ascii="仿宋_GB2312" w:hAnsi="Arial Narrow" w:eastAsia="仿宋_GB2312"/>
          <w:b/>
          <w:sz w:val="28"/>
          <w:szCs w:val="30"/>
        </w:rPr>
      </w:pPr>
      <w:r>
        <w:rPr>
          <w:rFonts w:hint="eastAsia" w:ascii="仿宋_GB2312" w:hAnsi="Arial Narrow" w:eastAsia="仿宋_GB2312"/>
          <w:b/>
          <w:sz w:val="28"/>
          <w:szCs w:val="30"/>
        </w:rPr>
        <w:t>九、技术规范（标准）</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服创大赛竞赛作品要求遵循如下规范：</w:t>
      </w:r>
    </w:p>
    <w:p>
      <w:pPr>
        <w:spacing w:line="560" w:lineRule="exact"/>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 ● 产业导向</w:t>
      </w:r>
      <w:r>
        <w:rPr>
          <w:rFonts w:hint="eastAsia" w:ascii="仿宋_GB2312" w:hAnsi="宋体" w:eastAsia="仿宋_GB2312" w:cs="宋体"/>
          <w:color w:val="000000"/>
          <w:kern w:val="0"/>
          <w:sz w:val="28"/>
          <w:szCs w:val="28"/>
        </w:rPr>
        <w:t>：以现代服务业为代表的服务经济是我国十三五规划中着重发展的战略性产业，是国民经济发展的主导方向。服创大赛以产业为导向，通过服务创新创业推动服务业的转型升级，加快现代服务业的发展，推动城市产业更新的转型发展。大赛作品规范之一，要求参赛作品以最终服务产业为目的，根据实际产业需求提供可操作的解决方案。</w:t>
      </w:r>
      <w:r>
        <w:rPr>
          <w:rFonts w:ascii="仿宋_GB2312" w:hAnsi="宋体" w:eastAsia="仿宋_GB2312" w:cs="宋体"/>
          <w:color w:val="000000"/>
          <w:kern w:val="0"/>
          <w:sz w:val="28"/>
          <w:szCs w:val="28"/>
        </w:rPr>
        <w:t xml:space="preserve"> </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技术导向：当今时代就是信息技术时代。随着信息化在全球的快速进展，世界对信息的需求快速增长，信息技术和信息服务对于各个国家、地区、企业、单位、家庭、个人都不可缺少。基于信息技术（包括互联网）的创新最活跃、发展最迅猛。信息技术已成为支撑当今经济活动和社会生活的基石。大赛作品规范之二，要求参赛作品必须基于信息技术实现或深刻体现信息技术理念。服创大赛要求参赛选手利用信息技术或互联网思维解决实际问题。</w:t>
      </w:r>
      <w:r>
        <w:rPr>
          <w:rFonts w:ascii="仿宋_GB2312" w:hAnsi="宋体" w:eastAsia="仿宋_GB2312" w:cs="宋体"/>
          <w:color w:val="000000"/>
          <w:kern w:val="0"/>
          <w:sz w:val="28"/>
          <w:szCs w:val="28"/>
        </w:rPr>
        <w:t xml:space="preserve"> </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应用导向：服创大赛关注解决现实问题。通过创意调查，关心和思考如何改进身边的点滴小事，引导青年学生务实细致、学以致用。大赛作品规范之三，要求参赛作品聚焦于“应用”而非“纯学术”。区别于学术和技能型竞赛，强调一切从现实问题出发。</w:t>
      </w:r>
    </w:p>
    <w:p>
      <w:pPr>
        <w:spacing w:line="560" w:lineRule="exact"/>
        <w:ind w:firstLine="562" w:firstLineChars="200"/>
        <w:rPr>
          <w:rFonts w:ascii="Arial Narrow" w:hAnsi="Arial Narrow" w:eastAsia="仿宋_GB2312"/>
          <w:b/>
          <w:sz w:val="28"/>
          <w:szCs w:val="28"/>
        </w:rPr>
      </w:pPr>
      <w:r>
        <w:rPr>
          <w:rFonts w:hint="eastAsia" w:ascii="Arial Narrow" w:hAnsi="Arial Narrow" w:eastAsia="仿宋_GB2312"/>
          <w:b/>
          <w:sz w:val="28"/>
          <w:szCs w:val="28"/>
        </w:rPr>
        <w:t>十、技术平台</w:t>
      </w:r>
    </w:p>
    <w:p>
      <w:pPr>
        <w:widowControl/>
        <w:shd w:val="clear" w:color="auto" w:fill="FFFFFF"/>
        <w:spacing w:line="450" w:lineRule="atLeast"/>
        <w:ind w:firstLine="63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安徽省大学生服务外包创新创业大赛网站：</w:t>
      </w:r>
    </w:p>
    <w:p>
      <w:pPr>
        <w:widowControl/>
        <w:shd w:val="clear" w:color="auto" w:fill="FFFFFF"/>
        <w:spacing w:line="450" w:lineRule="atLeast"/>
        <w:ind w:firstLine="632"/>
        <w:rPr>
          <w:rFonts w:ascii="仿宋_GB2312" w:hAnsi="宋体" w:eastAsia="仿宋_GB2312" w:cs="宋体"/>
          <w:color w:val="000000"/>
          <w:kern w:val="0"/>
          <w:sz w:val="28"/>
          <w:szCs w:val="28"/>
        </w:rPr>
      </w:pPr>
      <w:r>
        <w:rPr>
          <w:rStyle w:val="10"/>
          <w:rFonts w:ascii="仿宋_GB2312" w:hAnsi="宋体" w:eastAsia="仿宋_GB2312" w:cs="宋体"/>
          <w:color w:val="auto"/>
          <w:kern w:val="0"/>
          <w:sz w:val="28"/>
          <w:szCs w:val="28"/>
        </w:rPr>
        <w:t>http://fwwb.aufe.edu.cn/</w:t>
      </w:r>
    </w:p>
    <w:p>
      <w:pPr>
        <w:widowControl/>
        <w:shd w:val="clear" w:color="auto" w:fill="FFFFFF"/>
        <w:spacing w:line="450" w:lineRule="atLeast"/>
        <w:ind w:firstLine="632"/>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QQ</w:t>
      </w:r>
      <w:r>
        <w:rPr>
          <w:rFonts w:hint="eastAsia" w:ascii="仿宋_GB2312" w:hAnsi="宋体" w:eastAsia="仿宋_GB2312" w:cs="宋体"/>
          <w:color w:val="000000"/>
          <w:kern w:val="0"/>
          <w:sz w:val="28"/>
          <w:szCs w:val="28"/>
        </w:rPr>
        <w:t>工作群：</w:t>
      </w:r>
      <w:r>
        <w:rPr>
          <w:rFonts w:ascii="仿宋_GB2312" w:hAnsi="宋体" w:eastAsia="仿宋_GB2312" w:cs="宋体"/>
          <w:color w:val="000000"/>
          <w:kern w:val="0"/>
          <w:sz w:val="28"/>
          <w:szCs w:val="28"/>
        </w:rPr>
        <w:t>524375875</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十一、成绩评定</w:t>
      </w:r>
    </w:p>
    <w:p>
      <w:pPr>
        <w:widowControl/>
        <w:shd w:val="clear" w:color="auto" w:fill="FFFFFF"/>
        <w:spacing w:line="580" w:lineRule="atLeast"/>
        <w:ind w:firstLine="632"/>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（一）评审原则</w:t>
      </w:r>
      <w:r>
        <w:rPr>
          <w:rFonts w:ascii="仿宋_GB2312" w:hAnsi="宋体" w:eastAsia="仿宋_GB2312" w:cs="宋体"/>
          <w:color w:val="000000"/>
          <w:kern w:val="0"/>
          <w:sz w:val="28"/>
          <w:szCs w:val="28"/>
        </w:rPr>
        <w:t xml:space="preserve"> </w:t>
      </w:r>
    </w:p>
    <w:p>
      <w:pPr>
        <w:widowControl/>
        <w:numPr>
          <w:ilvl w:val="0"/>
          <w:numId w:val="3"/>
        </w:numPr>
        <w:shd w:val="clear" w:color="auto" w:fill="FFFFFF"/>
        <w:spacing w:line="580" w:lineRule="atLeast"/>
        <w:ind w:firstLine="632"/>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过程与结果并重：</w:t>
      </w:r>
      <w:r>
        <w:rPr>
          <w:rFonts w:ascii="仿宋_GB2312" w:hAnsi="宋体" w:eastAsia="仿宋_GB2312" w:cs="宋体"/>
          <w:color w:val="000000"/>
          <w:kern w:val="0"/>
          <w:sz w:val="28"/>
          <w:szCs w:val="28"/>
        </w:rPr>
        <w:t xml:space="preserve">服创大赛在评审参赛团队提交的作品同时，也关注参赛团队在作品过程中 体现出的意识与素质。 </w:t>
      </w:r>
    </w:p>
    <w:p>
      <w:pPr>
        <w:widowControl/>
        <w:numPr>
          <w:ilvl w:val="0"/>
          <w:numId w:val="3"/>
        </w:numPr>
        <w:shd w:val="clear" w:color="auto" w:fill="FFFFFF"/>
        <w:spacing w:line="580" w:lineRule="atLeast"/>
        <w:ind w:firstLine="632"/>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重视团队与人员表现：</w:t>
      </w:r>
      <w:r>
        <w:rPr>
          <w:rFonts w:ascii="仿宋_GB2312" w:hAnsi="宋体" w:eastAsia="仿宋_GB2312" w:cs="宋体"/>
          <w:color w:val="000000"/>
          <w:kern w:val="0"/>
          <w:sz w:val="28"/>
          <w:szCs w:val="28"/>
        </w:rPr>
        <w:t xml:space="preserve">服创大赛关注团队的表现，团队是现代服务业不可或缺的要素，团队精神 是大局意识、协作精神和服务精神的集中体现。以大赛为契机，打造精品团队，培养服务意识，也是大赛最核心的价值体现。 服创大赛综合考察团队在方案中体现的综合素质与能力评价。着重考虑赛 题、工作成果本身与参赛团队具体贡献的关联紧密程度。 </w:t>
      </w:r>
    </w:p>
    <w:p>
      <w:pPr>
        <w:widowControl/>
        <w:numPr>
          <w:ilvl w:val="0"/>
          <w:numId w:val="3"/>
        </w:numPr>
        <w:shd w:val="clear" w:color="auto" w:fill="FFFFFF"/>
        <w:spacing w:line="580" w:lineRule="atLeast"/>
        <w:ind w:firstLine="632"/>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体现“三创”特色：服创大赛秉承“创新、创业、创富”的精神，综合考察参赛团队对竞赛主</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题的理解，对客户及市场的深入分析与把握，在业务分析、组织模型、技术方案、可行性分析、成本考虑、管理要素等多方面的表现，而不仅是技术的实现。服创大赛尤其关注参赛团队在解决方案和答辩交流过程中体现出的管理能</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力、团队合作能力、创新能力、学习能力、问题解决能力和创业精神等。</w:t>
      </w:r>
    </w:p>
    <w:p>
      <w:pPr>
        <w:widowControl/>
        <w:shd w:val="clear" w:color="auto" w:fill="FFFFFF"/>
        <w:spacing w:line="58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（二）评审方式</w:t>
      </w:r>
    </w:p>
    <w:p>
      <w:pPr>
        <w:widowControl/>
        <w:shd w:val="clear" w:color="auto" w:fill="FFFFFF"/>
        <w:spacing w:line="580" w:lineRule="atLeas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服创大赛通过“策划书评审”、“决赛现场答辩”等多种方式来全方位评价参赛团队的创新能力、思维能力、表达能力等各方面素质。</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（三）评分标准</w:t>
      </w:r>
    </w:p>
    <w:p>
      <w:pPr>
        <w:spacing w:line="5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省级总决赛分为A类和B类比赛：</w:t>
      </w:r>
    </w:p>
    <w:p>
      <w:pPr>
        <w:ind w:firstLine="582"/>
        <w:rPr>
          <w:rFonts w:ascii="宋体" w:hAnsi="宋体" w:cs="宋体"/>
          <w:b/>
          <w:bCs/>
          <w:kern w:val="0"/>
          <w:sz w:val="29"/>
          <w:szCs w:val="29"/>
        </w:rPr>
      </w:pPr>
      <w:r>
        <w:rPr>
          <w:rFonts w:hint="eastAsia" w:ascii="宋体" w:hAnsi="宋体" w:cs="宋体"/>
          <w:b/>
          <w:bCs/>
          <w:kern w:val="0"/>
          <w:sz w:val="29"/>
          <w:szCs w:val="29"/>
        </w:rPr>
        <w:t>A类</w:t>
      </w:r>
    </w:p>
    <w:tbl>
      <w:tblPr>
        <w:tblStyle w:val="7"/>
        <w:tblW w:w="8296" w:type="dxa"/>
        <w:tblInd w:w="0" w:type="dxa"/>
        <w:tblLayout w:type="fixed"/>
        <w:tblCellMar>
          <w:top w:w="0" w:type="dxa"/>
          <w:left w:w="108" w:type="dxa"/>
          <w:bottom w:w="0" w:type="dxa"/>
          <w:right w:w="108" w:type="dxa"/>
        </w:tblCellMar>
      </w:tblPr>
      <w:tblGrid>
        <w:gridCol w:w="1634"/>
        <w:gridCol w:w="5630"/>
        <w:gridCol w:w="1032"/>
      </w:tblGrid>
      <w:tr>
        <w:tblPrEx>
          <w:tblLayout w:type="fixed"/>
          <w:tblCellMar>
            <w:top w:w="0" w:type="dxa"/>
            <w:left w:w="108" w:type="dxa"/>
            <w:bottom w:w="0" w:type="dxa"/>
            <w:right w:w="108" w:type="dxa"/>
          </w:tblCellMar>
        </w:tblPrEx>
        <w:trPr>
          <w:trHeight w:val="350"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评审要点</w:t>
            </w:r>
          </w:p>
        </w:tc>
        <w:tc>
          <w:tcPr>
            <w:tcW w:w="56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评审内容</w:t>
            </w:r>
          </w:p>
        </w:tc>
        <w:tc>
          <w:tcPr>
            <w:tcW w:w="1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分值</w:t>
            </w:r>
          </w:p>
        </w:tc>
      </w:tr>
      <w:tr>
        <w:tblPrEx>
          <w:tblLayout w:type="fixed"/>
          <w:tblCellMar>
            <w:top w:w="0" w:type="dxa"/>
            <w:left w:w="108" w:type="dxa"/>
            <w:bottom w:w="0" w:type="dxa"/>
            <w:right w:w="108" w:type="dxa"/>
          </w:tblCellMar>
        </w:tblPrEx>
        <w:trPr>
          <w:trHeight w:val="3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现场展示情况</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是否能够全面介绍项目情况、重点突出、逻辑性强，展示方式的选择是否能够有助于评委理解项目特点。</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ascii="宋体" w:hAnsi="宋体" w:cs="宋体"/>
                <w:kern w:val="0"/>
              </w:rPr>
              <w:t>2</w:t>
            </w:r>
            <w:r>
              <w:rPr>
                <w:rFonts w:hint="eastAsia" w:ascii="宋体" w:hAnsi="宋体" w:cs="宋体"/>
                <w:kern w:val="0"/>
              </w:rPr>
              <w:t>0</w:t>
            </w:r>
          </w:p>
        </w:tc>
      </w:tr>
      <w:tr>
        <w:tblPrEx>
          <w:tblLayout w:type="fixed"/>
          <w:tblCellMar>
            <w:top w:w="0" w:type="dxa"/>
            <w:left w:w="108" w:type="dxa"/>
            <w:bottom w:w="0" w:type="dxa"/>
            <w:right w:w="108" w:type="dxa"/>
          </w:tblCellMar>
        </w:tblPrEx>
        <w:trPr>
          <w:trHeight w:val="6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企业类命题的解读</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项目详细方案对所选题目要立意确切，深度解读。</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10</w:t>
            </w:r>
          </w:p>
        </w:tc>
      </w:tr>
      <w:tr>
        <w:tblPrEx>
          <w:tblLayout w:type="fixed"/>
          <w:tblCellMar>
            <w:top w:w="0" w:type="dxa"/>
            <w:left w:w="108" w:type="dxa"/>
            <w:bottom w:w="0" w:type="dxa"/>
            <w:right w:w="108" w:type="dxa"/>
          </w:tblCellMar>
        </w:tblPrEx>
        <w:trPr>
          <w:trHeight w:val="27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项目可行性</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可行性分析，如成本控制、项目实施环境等。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ascii="宋体" w:hAnsi="宋体" w:cs="宋体"/>
                <w:kern w:val="0"/>
              </w:rPr>
              <w:t>25</w:t>
            </w:r>
          </w:p>
        </w:tc>
      </w:tr>
      <w:tr>
        <w:tblPrEx>
          <w:tblLayout w:type="fixed"/>
          <w:tblCellMar>
            <w:top w:w="0" w:type="dxa"/>
            <w:left w:w="108" w:type="dxa"/>
            <w:bottom w:w="0" w:type="dxa"/>
            <w:right w:w="108" w:type="dxa"/>
          </w:tblCellMar>
        </w:tblPrEx>
        <w:trPr>
          <w:trHeight w:val="12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技术性</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采用技术的原理阐释清晰，应用恰当；具有可行性和一定的先进性。突出原始创意的价值，不鼓励模仿。强调利用互联网技术、方法和思维在销售、研发、生产、物流、信息、人力、管理等方面寻求突破和创新。</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25</w:t>
            </w:r>
          </w:p>
        </w:tc>
      </w:tr>
      <w:tr>
        <w:tblPrEx>
          <w:tblLayout w:type="fixed"/>
          <w:tblCellMar>
            <w:top w:w="0" w:type="dxa"/>
            <w:left w:w="108" w:type="dxa"/>
            <w:bottom w:w="0" w:type="dxa"/>
            <w:right w:w="108" w:type="dxa"/>
          </w:tblCellMar>
        </w:tblPrEx>
        <w:trPr>
          <w:trHeight w:val="6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团队构成情况</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团队各成员的教育和工作背景、价值观念、擅长领域，成员的分工和业务互补情况；公司的组织构架、人员配置安排是否科学；团队是否具有实现这种突破的具体方案和可能的资源基础。</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ascii="宋体" w:hAnsi="宋体" w:cs="宋体"/>
                <w:kern w:val="0"/>
              </w:rPr>
              <w:t>20</w:t>
            </w:r>
          </w:p>
        </w:tc>
      </w:tr>
    </w:tbl>
    <w:p>
      <w:pPr>
        <w:spacing w:line="360" w:lineRule="auto"/>
        <w:ind w:firstLine="480"/>
        <w:rPr>
          <w:rFonts w:asciiTheme="majorEastAsia" w:hAnsiTheme="majorEastAsia" w:eastAsiaTheme="majorEastAsia"/>
        </w:rPr>
      </w:pPr>
    </w:p>
    <w:p>
      <w:pPr>
        <w:ind w:firstLine="582"/>
        <w:rPr>
          <w:rFonts w:ascii="宋体" w:hAnsi="宋体" w:cs="宋体"/>
          <w:b/>
          <w:bCs/>
          <w:kern w:val="0"/>
          <w:sz w:val="29"/>
          <w:szCs w:val="29"/>
        </w:rPr>
      </w:pPr>
      <w:r>
        <w:rPr>
          <w:rFonts w:hint="eastAsia" w:ascii="宋体" w:hAnsi="宋体" w:cs="宋体"/>
          <w:b/>
          <w:bCs/>
          <w:kern w:val="0"/>
          <w:sz w:val="29"/>
          <w:szCs w:val="29"/>
        </w:rPr>
        <w:t>B类</w:t>
      </w:r>
    </w:p>
    <w:tbl>
      <w:tblPr>
        <w:tblStyle w:val="7"/>
        <w:tblW w:w="8296" w:type="dxa"/>
        <w:tblInd w:w="0" w:type="dxa"/>
        <w:tblLayout w:type="fixed"/>
        <w:tblCellMar>
          <w:top w:w="0" w:type="dxa"/>
          <w:left w:w="108" w:type="dxa"/>
          <w:bottom w:w="0" w:type="dxa"/>
          <w:right w:w="108" w:type="dxa"/>
        </w:tblCellMar>
      </w:tblPr>
      <w:tblGrid>
        <w:gridCol w:w="1634"/>
        <w:gridCol w:w="5630"/>
        <w:gridCol w:w="1032"/>
      </w:tblGrid>
      <w:tr>
        <w:tblPrEx>
          <w:tblLayout w:type="fixed"/>
          <w:tblCellMar>
            <w:top w:w="0" w:type="dxa"/>
            <w:left w:w="108" w:type="dxa"/>
            <w:bottom w:w="0" w:type="dxa"/>
            <w:right w:w="108" w:type="dxa"/>
          </w:tblCellMar>
        </w:tblPrEx>
        <w:trPr>
          <w:trHeight w:val="350"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评审要点</w:t>
            </w:r>
          </w:p>
        </w:tc>
        <w:tc>
          <w:tcPr>
            <w:tcW w:w="56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评审内容</w:t>
            </w:r>
          </w:p>
        </w:tc>
        <w:tc>
          <w:tcPr>
            <w:tcW w:w="10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分值</w:t>
            </w:r>
          </w:p>
        </w:tc>
      </w:tr>
      <w:tr>
        <w:tblPrEx>
          <w:tblLayout w:type="fixed"/>
          <w:tblCellMar>
            <w:top w:w="0" w:type="dxa"/>
            <w:left w:w="108" w:type="dxa"/>
            <w:bottom w:w="0" w:type="dxa"/>
            <w:right w:w="108" w:type="dxa"/>
          </w:tblCellMar>
        </w:tblPrEx>
        <w:trPr>
          <w:trHeight w:val="3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现场展示情况</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是否能够全面介绍项目情况、重点突出、逻辑性强，展示方式的选择是否能够有助于评委理解项目特点。</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ascii="宋体" w:hAnsi="宋体" w:cs="宋体"/>
                <w:kern w:val="0"/>
              </w:rPr>
              <w:t>2</w:t>
            </w:r>
            <w:r>
              <w:rPr>
                <w:rFonts w:hint="eastAsia" w:ascii="宋体" w:hAnsi="宋体" w:cs="宋体"/>
                <w:kern w:val="0"/>
              </w:rPr>
              <w:t>0</w:t>
            </w:r>
          </w:p>
        </w:tc>
      </w:tr>
      <w:tr>
        <w:tblPrEx>
          <w:tblLayout w:type="fixed"/>
          <w:tblCellMar>
            <w:top w:w="0" w:type="dxa"/>
            <w:left w:w="108" w:type="dxa"/>
            <w:bottom w:w="0" w:type="dxa"/>
            <w:right w:w="108" w:type="dxa"/>
          </w:tblCellMar>
        </w:tblPrEx>
        <w:trPr>
          <w:trHeight w:val="6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项目创新性</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项目要符合现代社会发展需要，在商业模式和技术应用上具有一定的创新性。</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10</w:t>
            </w:r>
          </w:p>
        </w:tc>
      </w:tr>
      <w:tr>
        <w:tblPrEx>
          <w:tblLayout w:type="fixed"/>
          <w:tblCellMar>
            <w:top w:w="0" w:type="dxa"/>
            <w:left w:w="108" w:type="dxa"/>
            <w:bottom w:w="0" w:type="dxa"/>
            <w:right w:w="108" w:type="dxa"/>
          </w:tblCellMar>
        </w:tblPrEx>
        <w:trPr>
          <w:trHeight w:val="27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项目可行性</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项目可行性分析，如成本控制、项目实施环境等。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ascii="宋体" w:hAnsi="宋体" w:cs="宋体"/>
                <w:kern w:val="0"/>
              </w:rPr>
              <w:t>25</w:t>
            </w:r>
          </w:p>
        </w:tc>
      </w:tr>
      <w:tr>
        <w:tblPrEx>
          <w:tblLayout w:type="fixed"/>
          <w:tblCellMar>
            <w:top w:w="0" w:type="dxa"/>
            <w:left w:w="108" w:type="dxa"/>
            <w:bottom w:w="0" w:type="dxa"/>
            <w:right w:w="108" w:type="dxa"/>
          </w:tblCellMar>
        </w:tblPrEx>
        <w:trPr>
          <w:trHeight w:val="12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技术性</w:t>
            </w:r>
          </w:p>
        </w:tc>
        <w:tc>
          <w:tcPr>
            <w:tcW w:w="56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采用技术的原理阐释清晰，应用恰当；具有可行性和一定的先进性。突出原始创意的价值，不鼓励模仿。强调利用互联网技术、方法和思维在销售、研发、生产、物流、信息、人力、管理等方面寻求突破和创新。</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25</w:t>
            </w:r>
          </w:p>
        </w:tc>
      </w:tr>
      <w:tr>
        <w:tblPrEx>
          <w:tblLayout w:type="fixed"/>
          <w:tblCellMar>
            <w:top w:w="0" w:type="dxa"/>
            <w:left w:w="108" w:type="dxa"/>
            <w:bottom w:w="0" w:type="dxa"/>
            <w:right w:w="108" w:type="dxa"/>
          </w:tblCellMar>
        </w:tblPrEx>
        <w:trPr>
          <w:trHeight w:val="600"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hint="eastAsia" w:ascii="宋体" w:hAnsi="宋体" w:cs="宋体"/>
                <w:kern w:val="0"/>
              </w:rPr>
              <w:t>团队构成情况</w:t>
            </w:r>
          </w:p>
        </w:tc>
        <w:tc>
          <w:tcPr>
            <w:tcW w:w="563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r>
              <w:rPr>
                <w:rFonts w:hint="eastAsia" w:ascii="宋体" w:hAnsi="宋体" w:cs="宋体"/>
                <w:kern w:val="0"/>
              </w:rPr>
              <w:t>团队各成员的教育和工作背景、价值观念、擅长领域，成员的分工和业务互补情况；公司的组织构架、人员配置安排是否科学；团队是否具有实现这种突破的具体方案和可能的资源基础。</w:t>
            </w:r>
          </w:p>
        </w:tc>
        <w:tc>
          <w:tcPr>
            <w:tcW w:w="10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r>
              <w:rPr>
                <w:rFonts w:ascii="宋体" w:hAnsi="宋体" w:cs="宋体"/>
                <w:kern w:val="0"/>
              </w:rPr>
              <w:t>20</w:t>
            </w:r>
          </w:p>
        </w:tc>
      </w:tr>
    </w:tbl>
    <w:p>
      <w:pPr>
        <w:spacing w:line="560" w:lineRule="exact"/>
        <w:ind w:firstLine="562" w:firstLineChars="200"/>
        <w:rPr>
          <w:rFonts w:ascii="Arial Narrow" w:hAnsi="Arial Narrow" w:eastAsia="仿宋_GB2312"/>
          <w:b/>
          <w:sz w:val="28"/>
          <w:szCs w:val="28"/>
        </w:rPr>
      </w:pPr>
      <w:r>
        <w:rPr>
          <w:rFonts w:hint="eastAsia" w:ascii="Arial Narrow" w:hAnsi="Arial Narrow" w:eastAsia="仿宋_GB2312"/>
          <w:b/>
          <w:sz w:val="28"/>
          <w:szCs w:val="28"/>
        </w:rPr>
        <w:t>十二、奖项设定</w:t>
      </w:r>
    </w:p>
    <w:p>
      <w:pPr>
        <w:widowControl/>
        <w:shd w:val="clear" w:color="auto" w:fill="FFFFFF"/>
        <w:spacing w:line="580" w:lineRule="atLeast"/>
        <w:ind w:firstLine="632"/>
        <w:jc w:val="left"/>
        <w:rPr>
          <w:rFonts w:ascii="宋体" w:hAnsi="宋体" w:eastAsia="仿宋_GB2312" w:cs="宋体"/>
          <w:color w:val="000000"/>
          <w:kern w:val="0"/>
          <w:sz w:val="28"/>
          <w:szCs w:val="28"/>
        </w:rPr>
      </w:pPr>
      <w:r>
        <w:rPr>
          <w:rFonts w:hint="eastAsia" w:ascii="仿宋_GB2312" w:hAnsi="宋体" w:eastAsia="仿宋_GB2312" w:cs="宋体"/>
          <w:color w:val="000000"/>
          <w:kern w:val="0"/>
          <w:sz w:val="28"/>
          <w:szCs w:val="28"/>
        </w:rPr>
        <w:t>按企业命题类（A类）和创业实践类（B类）分别设置一、二、三等奖，一等奖数为参赛队伍数的10%，二等奖数为参赛队伍数的20%，三等奖数为参赛队伍数的30%。</w:t>
      </w:r>
    </w:p>
    <w:p>
      <w:pPr>
        <w:widowControl/>
        <w:shd w:val="clear" w:color="auto" w:fill="FFFFFF"/>
        <w:spacing w:line="580" w:lineRule="atLeast"/>
        <w:ind w:firstLine="632"/>
        <w:jc w:val="left"/>
        <w:rPr>
          <w:rFonts w:ascii="Arial Narrow" w:hAnsi="Arial Narrow" w:eastAsia="仿宋_GB2312"/>
          <w:b/>
          <w:sz w:val="28"/>
          <w:szCs w:val="28"/>
        </w:rPr>
      </w:pPr>
      <w:r>
        <w:rPr>
          <w:rFonts w:hint="eastAsia" w:ascii="仿宋_GB2312" w:hAnsi="宋体" w:eastAsia="仿宋_GB2312" w:cs="宋体"/>
          <w:color w:val="000000"/>
          <w:kern w:val="0"/>
          <w:sz w:val="28"/>
          <w:szCs w:val="28"/>
        </w:rPr>
        <w:t>竞赛设置最佳院校组织奖、优秀指导教师奖。获最佳院校组织奖数量占比不超过参赛院校的</w:t>
      </w:r>
      <w:r>
        <w:rPr>
          <w:rFonts w:ascii="仿宋_GB2312" w:hAnsi="宋体" w:eastAsia="仿宋_GB2312" w:cs="宋体"/>
          <w:color w:val="000000"/>
          <w:kern w:val="0"/>
          <w:sz w:val="28"/>
          <w:szCs w:val="28"/>
        </w:rPr>
        <w:t>20%</w:t>
      </w:r>
      <w:r>
        <w:rPr>
          <w:rFonts w:hint="eastAsia" w:ascii="仿宋_GB2312" w:hAnsi="宋体" w:eastAsia="仿宋_GB2312" w:cs="宋体"/>
          <w:color w:val="000000"/>
          <w:kern w:val="0"/>
          <w:sz w:val="28"/>
          <w:szCs w:val="28"/>
        </w:rPr>
        <w:t>；获一等奖参赛队伍的指导教师为优秀指导教师。</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十三、赛项安全</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赛事安全是技能竞赛一切工作顺利开展的先决条件，是赛事筹备和运行工作必须考虑的核心问题。赛项执委会采取切实有效措施保证大赛期间参赛选手、指导教师、工作人员及观众的人身安全。</w:t>
      </w:r>
    </w:p>
    <w:p>
      <w:pPr>
        <w:numPr>
          <w:ilvl w:val="255"/>
          <w:numId w:val="0"/>
        </w:numPr>
        <w:spacing w:line="360" w:lineRule="auto"/>
        <w:ind w:firstLine="560" w:firstLineChars="200"/>
        <w:rPr>
          <w:rFonts w:ascii="仿宋_GB2312" w:hAnsi="Arial Narrow" w:eastAsia="仿宋_GB2312" w:cs="宋体"/>
          <w:b/>
          <w:bCs/>
          <w:sz w:val="28"/>
          <w:szCs w:val="28"/>
        </w:rPr>
      </w:pPr>
      <w:r>
        <w:rPr>
          <w:rFonts w:hint="eastAsia" w:ascii="仿宋_GB2312" w:hAnsi="Arial Narrow" w:eastAsia="仿宋_GB2312" w:cs="宋体"/>
          <w:sz w:val="28"/>
          <w:szCs w:val="28"/>
        </w:rPr>
        <w:t>（一）</w:t>
      </w:r>
      <w:r>
        <w:rPr>
          <w:rFonts w:hint="eastAsia" w:ascii="仿宋_GB2312" w:hAnsi="Arial Narrow" w:eastAsia="仿宋_GB2312" w:cs="宋体"/>
          <w:b/>
          <w:bCs/>
          <w:sz w:val="28"/>
          <w:szCs w:val="28"/>
        </w:rPr>
        <w:t>比赛环境</w:t>
      </w:r>
    </w:p>
    <w:p>
      <w:pPr>
        <w:numPr>
          <w:ilvl w:val="255"/>
          <w:numId w:val="0"/>
        </w:numPr>
        <w:spacing w:line="360" w:lineRule="auto"/>
        <w:ind w:firstLine="560" w:firstLineChars="200"/>
        <w:rPr>
          <w:rFonts w:ascii="仿宋_GB2312" w:hAnsi="Arial Narrow" w:eastAsia="仿宋_GB2312" w:cs="宋体"/>
          <w:bCs/>
          <w:sz w:val="28"/>
          <w:szCs w:val="28"/>
        </w:rPr>
      </w:pPr>
      <w:r>
        <w:rPr>
          <w:rFonts w:hint="eastAsia" w:ascii="仿宋_GB2312" w:hAnsi="Arial Narrow" w:eastAsia="仿宋_GB2312" w:cs="宋体"/>
          <w:bCs/>
          <w:sz w:val="28"/>
          <w:szCs w:val="28"/>
        </w:rPr>
        <w:t>比赛将在具有投影设备和笔记本设备的会议室举行，会议室大小约为1</w:t>
      </w:r>
      <w:r>
        <w:rPr>
          <w:rFonts w:ascii="仿宋_GB2312" w:hAnsi="Arial Narrow" w:eastAsia="仿宋_GB2312" w:cs="宋体"/>
          <w:bCs/>
          <w:sz w:val="28"/>
          <w:szCs w:val="28"/>
        </w:rPr>
        <w:t>00</w:t>
      </w:r>
      <w:r>
        <w:rPr>
          <w:rFonts w:hint="eastAsia" w:ascii="仿宋_GB2312" w:hAnsi="Arial Narrow" w:eastAsia="仿宋_GB2312" w:cs="宋体"/>
          <w:bCs/>
          <w:sz w:val="28"/>
          <w:szCs w:val="28"/>
        </w:rPr>
        <w:t>平方米。</w:t>
      </w:r>
    </w:p>
    <w:p>
      <w:pPr>
        <w:numPr>
          <w:ilvl w:val="255"/>
          <w:numId w:val="0"/>
        </w:numPr>
        <w:spacing w:line="360" w:lineRule="auto"/>
        <w:ind w:firstLine="562" w:firstLineChars="200"/>
        <w:rPr>
          <w:rFonts w:ascii="仿宋_GB2312" w:hAnsi="Arial Narrow" w:eastAsia="仿宋_GB2312" w:cs="宋体"/>
          <w:b/>
          <w:bCs/>
          <w:sz w:val="28"/>
          <w:szCs w:val="28"/>
        </w:rPr>
      </w:pPr>
      <w:r>
        <w:rPr>
          <w:rFonts w:hint="eastAsia" w:ascii="仿宋_GB2312" w:hAnsi="Arial Narrow" w:eastAsia="仿宋_GB2312" w:cs="宋体"/>
          <w:b/>
          <w:bCs/>
          <w:sz w:val="28"/>
          <w:szCs w:val="28"/>
        </w:rPr>
        <w:t>（二）生活条件</w:t>
      </w:r>
    </w:p>
    <w:p>
      <w:pPr>
        <w:numPr>
          <w:ilvl w:val="255"/>
          <w:numId w:val="0"/>
        </w:numPr>
        <w:spacing w:line="360" w:lineRule="auto"/>
        <w:ind w:firstLine="560" w:firstLineChars="200"/>
        <w:rPr>
          <w:rFonts w:ascii="仿宋_GB2312" w:hAnsi="Arial Narrow" w:eastAsia="仿宋_GB2312" w:cs="宋体"/>
          <w:bCs/>
          <w:sz w:val="28"/>
          <w:szCs w:val="28"/>
        </w:rPr>
      </w:pPr>
      <w:r>
        <w:rPr>
          <w:rFonts w:hint="eastAsia" w:ascii="仿宋_GB2312" w:hAnsi="Arial Narrow" w:eastAsia="仿宋_GB2312" w:cs="宋体"/>
          <w:bCs/>
          <w:sz w:val="28"/>
          <w:szCs w:val="28"/>
        </w:rPr>
        <w:t>决赛于1</w:t>
      </w:r>
      <w:r>
        <w:rPr>
          <w:rFonts w:ascii="仿宋_GB2312" w:hAnsi="Arial Narrow" w:eastAsia="仿宋_GB2312" w:cs="宋体"/>
          <w:bCs/>
          <w:sz w:val="28"/>
          <w:szCs w:val="28"/>
        </w:rPr>
        <w:t>1</w:t>
      </w:r>
      <w:r>
        <w:rPr>
          <w:rFonts w:hint="eastAsia" w:ascii="仿宋_GB2312" w:hAnsi="Arial Narrow" w:eastAsia="仿宋_GB2312" w:cs="宋体"/>
          <w:bCs/>
          <w:sz w:val="28"/>
          <w:szCs w:val="28"/>
        </w:rPr>
        <w:t>月2</w:t>
      </w:r>
      <w:r>
        <w:rPr>
          <w:rFonts w:ascii="仿宋_GB2312" w:hAnsi="Arial Narrow" w:eastAsia="仿宋_GB2312" w:cs="宋体"/>
          <w:bCs/>
          <w:sz w:val="28"/>
          <w:szCs w:val="28"/>
        </w:rPr>
        <w:t>3</w:t>
      </w:r>
      <w:r>
        <w:rPr>
          <w:rFonts w:hint="eastAsia" w:ascii="仿宋_GB2312" w:hAnsi="Arial Narrow" w:eastAsia="仿宋_GB2312" w:cs="宋体"/>
          <w:bCs/>
          <w:sz w:val="28"/>
          <w:szCs w:val="28"/>
        </w:rPr>
        <w:t>日当天举行并结束，住宿和餐饮由参赛团队自行承担。</w:t>
      </w:r>
    </w:p>
    <w:p>
      <w:pPr>
        <w:spacing w:line="360" w:lineRule="auto"/>
        <w:ind w:firstLine="562" w:firstLineChars="200"/>
        <w:rPr>
          <w:rFonts w:ascii="仿宋_GB2312" w:hAnsi="Arial Narrow" w:eastAsia="仿宋_GB2312" w:cs="宋体"/>
          <w:b/>
          <w:bCs/>
          <w:sz w:val="28"/>
          <w:szCs w:val="28"/>
        </w:rPr>
      </w:pPr>
      <w:r>
        <w:rPr>
          <w:rFonts w:hint="eastAsia" w:ascii="仿宋_GB2312" w:hAnsi="Arial Narrow" w:eastAsia="仿宋_GB2312" w:cs="宋体"/>
          <w:b/>
          <w:bCs/>
          <w:sz w:val="28"/>
          <w:szCs w:val="28"/>
        </w:rPr>
        <w:t>（三）组队责任</w:t>
      </w:r>
    </w:p>
    <w:p>
      <w:pPr>
        <w:spacing w:line="360" w:lineRule="auto"/>
        <w:ind w:firstLine="560" w:firstLineChars="200"/>
        <w:rPr>
          <w:rFonts w:ascii="仿宋_GB2312" w:hAnsi="Arial Narrow" w:eastAsia="仿宋_GB2312" w:cs="宋体"/>
          <w:bCs/>
          <w:sz w:val="28"/>
          <w:szCs w:val="28"/>
        </w:rPr>
      </w:pPr>
      <w:r>
        <w:rPr>
          <w:rFonts w:hint="eastAsia" w:ascii="仿宋_GB2312" w:hAnsi="Arial Narrow" w:eastAsia="仿宋_GB2312" w:cs="宋体"/>
          <w:bCs/>
          <w:sz w:val="28"/>
          <w:szCs w:val="28"/>
        </w:rPr>
        <w:t>参赛队伍应对本队队员的人身和财产安全负责。</w:t>
      </w:r>
    </w:p>
    <w:p>
      <w:pPr>
        <w:spacing w:line="560" w:lineRule="exact"/>
        <w:ind w:firstLine="562" w:firstLineChars="200"/>
        <w:rPr>
          <w:rFonts w:ascii="仿宋_GB2312" w:hAnsi="Arial Narrow" w:eastAsia="仿宋_GB2312" w:cs="宋体"/>
          <w:b/>
          <w:bCs/>
          <w:sz w:val="28"/>
          <w:szCs w:val="28"/>
        </w:rPr>
      </w:pPr>
      <w:r>
        <w:rPr>
          <w:rFonts w:hint="eastAsia" w:ascii="仿宋_GB2312" w:hAnsi="Arial Narrow" w:eastAsia="仿宋_GB2312" w:cs="宋体"/>
          <w:b/>
          <w:bCs/>
          <w:sz w:val="28"/>
          <w:szCs w:val="28"/>
        </w:rPr>
        <w:t>（四）应急处理</w:t>
      </w:r>
    </w:p>
    <w:p>
      <w:pPr>
        <w:spacing w:line="560" w:lineRule="exact"/>
        <w:ind w:firstLine="560" w:firstLineChars="200"/>
        <w:rPr>
          <w:rFonts w:ascii="仿宋_GB2312" w:hAnsi="Arial Narrow" w:eastAsia="仿宋_GB2312" w:cs="宋体"/>
          <w:b/>
          <w:bCs/>
          <w:sz w:val="28"/>
          <w:szCs w:val="28"/>
        </w:rPr>
      </w:pPr>
      <w:r>
        <w:rPr>
          <w:rFonts w:hint="eastAsia" w:ascii="仿宋_GB2312" w:hAnsi="Arial Narrow" w:eastAsia="仿宋_GB2312" w:cs="宋体"/>
          <w:sz w:val="28"/>
          <w:szCs w:val="28"/>
        </w:rPr>
        <w:t>比赛期间发生意外事故，发现者应第一时间报告赛项执委会，同时采取措施避免事态扩大。赛项执委会应立即启动预案予以解决并上报大赛执委会。赛项出现重大安全问题可以停赛，是否停赛由赛项执委会决定。事后，赛项执委会应向大赛执委会报告详细情况。</w:t>
      </w:r>
    </w:p>
    <w:p>
      <w:pPr>
        <w:spacing w:line="560" w:lineRule="exact"/>
        <w:ind w:firstLine="562" w:firstLineChars="200"/>
        <w:rPr>
          <w:rFonts w:ascii="仿宋_GB2312" w:hAnsi="Arial Narrow" w:eastAsia="仿宋_GB2312" w:cs="宋体"/>
          <w:b/>
          <w:bCs/>
          <w:color w:val="000000"/>
          <w:sz w:val="28"/>
          <w:szCs w:val="28"/>
        </w:rPr>
      </w:pPr>
      <w:r>
        <w:rPr>
          <w:rFonts w:hint="eastAsia" w:ascii="仿宋_GB2312" w:hAnsi="Arial Narrow" w:eastAsia="仿宋_GB2312" w:cs="宋体"/>
          <w:b/>
          <w:bCs/>
          <w:color w:val="000000"/>
          <w:sz w:val="28"/>
          <w:szCs w:val="28"/>
        </w:rPr>
        <w:t>（五）处罚措施</w:t>
      </w:r>
    </w:p>
    <w:p>
      <w:pPr>
        <w:spacing w:line="560" w:lineRule="exact"/>
        <w:ind w:firstLine="560" w:firstLineChars="200"/>
        <w:rPr>
          <w:rFonts w:ascii="仿宋_GB2312" w:hAnsi="Arial Narrow" w:eastAsia="仿宋_GB2312" w:cs="宋体"/>
          <w:bCs/>
          <w:color w:val="000000"/>
          <w:sz w:val="28"/>
          <w:szCs w:val="28"/>
        </w:rPr>
      </w:pPr>
      <w:r>
        <w:rPr>
          <w:rFonts w:hint="eastAsia" w:ascii="仿宋_GB2312" w:hAnsi="Arial Narrow" w:eastAsia="仿宋_GB2312" w:cs="宋体"/>
          <w:bCs/>
          <w:color w:val="000000"/>
          <w:sz w:val="28"/>
          <w:szCs w:val="28"/>
        </w:rPr>
        <w:t>如果出现违反竞赛规程的行为，由竞赛监督委员会决定是否取消参赛资格。</w:t>
      </w:r>
    </w:p>
    <w:p>
      <w:pPr>
        <w:spacing w:line="560" w:lineRule="exact"/>
        <w:ind w:firstLine="562" w:firstLineChars="200"/>
        <w:rPr>
          <w:rFonts w:ascii="仿宋_GB2312" w:hAnsi="Arial Narrow" w:eastAsia="仿宋_GB2312" w:cs="宋体"/>
          <w:b/>
          <w:bCs/>
          <w:sz w:val="28"/>
          <w:szCs w:val="28"/>
        </w:rPr>
      </w:pPr>
      <w:r>
        <w:rPr>
          <w:rFonts w:hint="eastAsia" w:ascii="仿宋_GB2312" w:hAnsi="Arial Narrow" w:eastAsia="仿宋_GB2312" w:cs="宋体"/>
          <w:b/>
          <w:bCs/>
          <w:sz w:val="28"/>
          <w:szCs w:val="28"/>
        </w:rPr>
        <w:t>十四、竞赛预案</w:t>
      </w:r>
    </w:p>
    <w:p>
      <w:pPr>
        <w:spacing w:line="360" w:lineRule="auto"/>
        <w:ind w:firstLine="560" w:firstLineChars="200"/>
        <w:rPr>
          <w:rFonts w:ascii="仿宋_GB2312" w:hAnsi="Arial Narrow" w:eastAsia="仿宋_GB2312"/>
          <w:sz w:val="28"/>
          <w:szCs w:val="28"/>
        </w:rPr>
      </w:pPr>
      <w:r>
        <w:rPr>
          <w:rFonts w:hint="eastAsia" w:ascii="仿宋_GB2312" w:hAnsi="Arial Narrow" w:eastAsia="仿宋_GB2312"/>
          <w:sz w:val="28"/>
          <w:szCs w:val="28"/>
        </w:rPr>
        <w:t>竞赛现场为符合相关安全规定的会议室，所有笔记本电脑设备均配有备份设备。</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十五、申诉与仲裁</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本赛项在比赛过程中若出现有失公正或有关人员违规等现象，参赛</w:t>
      </w:r>
      <w:r>
        <w:rPr>
          <w:rFonts w:hint="eastAsia" w:ascii="仿宋_GB2312" w:hAnsi="Arial Narrow" w:eastAsia="仿宋_GB2312" w:cs="宋体"/>
          <w:sz w:val="28"/>
          <w:szCs w:val="28"/>
          <w:lang w:val="en-US" w:eastAsia="zh-CN"/>
        </w:rPr>
        <w:t>队</w:t>
      </w:r>
      <w:r>
        <w:rPr>
          <w:rFonts w:hint="eastAsia" w:ascii="仿宋_GB2312" w:hAnsi="Arial Narrow" w:eastAsia="仿宋_GB2312" w:cs="宋体"/>
          <w:sz w:val="28"/>
          <w:szCs w:val="28"/>
        </w:rPr>
        <w:t>领队可在比赛</w:t>
      </w:r>
      <w:r>
        <w:rPr>
          <w:rFonts w:hint="eastAsia" w:ascii="仿宋_GB2312" w:hAnsi="Arial Narrow" w:eastAsia="仿宋_GB2312" w:cs="宋体"/>
          <w:sz w:val="28"/>
          <w:szCs w:val="28"/>
          <w:lang w:val="en-US" w:eastAsia="zh-CN"/>
        </w:rPr>
        <w:t>结束2小内</w:t>
      </w:r>
      <w:r>
        <w:rPr>
          <w:rFonts w:hint="eastAsia" w:ascii="仿宋_GB2312" w:hAnsi="Arial Narrow" w:eastAsia="仿宋_GB2312" w:cs="宋体"/>
          <w:sz w:val="28"/>
          <w:szCs w:val="28"/>
        </w:rPr>
        <w:t>向</w:t>
      </w:r>
      <w:r>
        <w:rPr>
          <w:rFonts w:hint="eastAsia" w:ascii="仿宋_GB2312" w:hAnsi="Arial Narrow" w:eastAsia="仿宋_GB2312" w:cs="宋体"/>
          <w:sz w:val="28"/>
          <w:szCs w:val="28"/>
          <w:lang w:val="en-US" w:eastAsia="zh-CN"/>
        </w:rPr>
        <w:t>仲裁委员会</w:t>
      </w:r>
      <w:r>
        <w:rPr>
          <w:rFonts w:hint="eastAsia" w:ascii="仿宋_GB2312" w:hAnsi="Arial Narrow" w:eastAsia="仿宋_GB2312" w:cs="宋体"/>
          <w:sz w:val="28"/>
          <w:szCs w:val="28"/>
        </w:rPr>
        <w:t>提出书面申诉。</w:t>
      </w:r>
      <w:r>
        <w:rPr>
          <w:rFonts w:hint="eastAsia" w:ascii="仿宋_GB2312" w:hAnsi="Arial Narrow" w:eastAsia="仿宋_GB2312" w:cs="宋体"/>
          <w:sz w:val="28"/>
          <w:szCs w:val="28"/>
          <w:lang w:val="en-US" w:eastAsia="zh-CN"/>
        </w:rPr>
        <w:t>仲裁委员会</w:t>
      </w:r>
      <w:r>
        <w:rPr>
          <w:rFonts w:hint="eastAsia" w:ascii="仿宋_GB2312" w:hAnsi="Arial Narrow" w:eastAsia="仿宋_GB2312" w:cs="宋体"/>
          <w:sz w:val="28"/>
          <w:szCs w:val="28"/>
        </w:rPr>
        <w:t>在接到申诉后的</w:t>
      </w:r>
      <w:r>
        <w:rPr>
          <w:rFonts w:ascii="仿宋_GB2312" w:hAnsi="Arial Narrow" w:eastAsia="仿宋_GB2312" w:cs="宋体"/>
          <w:sz w:val="28"/>
          <w:szCs w:val="28"/>
        </w:rPr>
        <w:t>2</w:t>
      </w:r>
      <w:r>
        <w:rPr>
          <w:rFonts w:hint="eastAsia" w:ascii="仿宋_GB2312" w:hAnsi="Arial Narrow" w:eastAsia="仿宋_GB2312" w:cs="宋体"/>
          <w:sz w:val="28"/>
          <w:szCs w:val="28"/>
        </w:rPr>
        <w:t>个小时内组织复议，并及时反馈复议结果。仲裁委员会的仲裁结果为最终结果。</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十六、竞赛观摩</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竞赛设置观摩区域和参观路线，向媒体、企业代表、院校师生及家长等社会公众开放，不允许有大声喧哗等影响参赛选手竞赛的行为发生。指导教师不能进入赛场内指导，可以观摩。赛场外设立展览展示区域，设专人接待讲解。</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为保证大赛顺利进行，在观摩期间应遵循以下规则：</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1.除与竞赛直接有关的工作人员、裁判员、参赛选手外，其余人员均为观摩观众。</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2.请勿在选手准备或比赛中交谈或欢呼；请勿对选手打手势，包括哑语沟通等明示、暗示行为，禁止鼓掌喝彩等发出声音的行为。</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3.请勿在观摩比赛时使用相机、摄影机等一切对比赛正常进行造成干扰的带有闪光灯及快门音的设备。</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4.不得违反大赛规定的各项纪律。请站在规划的观摩席或者安全线以外观看比赛，并遵循赛场内工作人员和竞赛裁判人员的指挥，不得有围攻裁判员、选手或者其他工作人员的行为。</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5.请务必保持赛场清洁，禁止将无盖饮料带入室内，请勿随手乱扔垃圾等杂物。</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6.为确保选手正常比赛，观众席内严禁携带手机及其他任何通讯工具，违者除将本人驱逐出观摩场地外，还将视情况严重程度对所在代表队的选手的成绩进行扣分直至取消比赛资格。</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7.如果对成绩产生质疑的，请通过各参赛队领队向组委会仲裁委员会提出，不得在比赛现场发言。</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十七、竞赛录像</w:t>
      </w:r>
    </w:p>
    <w:p>
      <w:pPr>
        <w:spacing w:line="56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1.赛场内部署录像设备，能全程录制赛场情况；</w:t>
      </w:r>
    </w:p>
    <w:p>
      <w:pPr>
        <w:spacing w:line="560" w:lineRule="exact"/>
        <w:ind w:firstLine="560" w:firstLineChars="200"/>
        <w:rPr>
          <w:rFonts w:ascii="仿宋_GB2312" w:hAnsi="Arial Narrow" w:eastAsia="仿宋_GB2312" w:cs="宋体"/>
          <w:sz w:val="28"/>
          <w:szCs w:val="28"/>
        </w:rPr>
      </w:pPr>
      <w:r>
        <w:rPr>
          <w:rFonts w:ascii="仿宋_GB2312" w:hAnsi="Arial Narrow" w:eastAsia="仿宋_GB2312" w:cs="宋体"/>
          <w:sz w:val="28"/>
          <w:szCs w:val="28"/>
        </w:rPr>
        <w:t>2</w:t>
      </w:r>
      <w:r>
        <w:rPr>
          <w:rFonts w:hint="eastAsia" w:ascii="仿宋_GB2312" w:hAnsi="Arial Narrow" w:eastAsia="仿宋_GB2312" w:cs="宋体"/>
          <w:sz w:val="28"/>
          <w:szCs w:val="28"/>
        </w:rPr>
        <w:t>.多机位拍摄开闭幕式，制作优秀选手采访、优秀指导教师采访、裁判专家点评和企业人士采访视频资料，突出赛项的技能重点与优势特色。为宣传、仲裁、资源转化提供全面的信息资料。</w:t>
      </w:r>
    </w:p>
    <w:p>
      <w:pPr>
        <w:spacing w:line="560" w:lineRule="exact"/>
        <w:ind w:firstLine="562" w:firstLineChars="200"/>
        <w:rPr>
          <w:rFonts w:ascii="仿宋_GB2312" w:hAnsi="Arial Narrow" w:eastAsia="仿宋_GB2312"/>
          <w:b/>
          <w:sz w:val="28"/>
          <w:szCs w:val="28"/>
        </w:rPr>
      </w:pPr>
      <w:r>
        <w:rPr>
          <w:rFonts w:hint="eastAsia" w:ascii="仿宋_GB2312" w:hAnsi="Arial Narrow" w:eastAsia="仿宋_GB2312"/>
          <w:b/>
          <w:sz w:val="28"/>
          <w:szCs w:val="28"/>
        </w:rPr>
        <w:t>十八、竞赛宣传</w:t>
      </w:r>
    </w:p>
    <w:p>
      <w:pPr>
        <w:widowControl/>
        <w:shd w:val="clear" w:color="auto" w:fill="FFFFFF"/>
        <w:spacing w:line="450" w:lineRule="atLeast"/>
        <w:ind w:firstLine="632"/>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组委会将通过安徽省大学生服务外包创新创业大赛官方网站：</w:t>
      </w:r>
      <w:r>
        <w:rPr>
          <w:rStyle w:val="10"/>
          <w:rFonts w:hint="eastAsia" w:ascii="仿宋_GB2312" w:hAnsi="宋体" w:eastAsia="仿宋_GB2312" w:cs="宋体"/>
          <w:color w:val="auto"/>
          <w:kern w:val="0"/>
          <w:sz w:val="28"/>
          <w:szCs w:val="28"/>
        </w:rPr>
        <w:t>http://fwwb.aufe.edu.cn/</w:t>
      </w:r>
      <w:r>
        <w:rPr>
          <w:rStyle w:val="10"/>
          <w:rFonts w:hint="eastAsia" w:ascii="仿宋_GB2312" w:hAnsi="宋体" w:eastAsia="仿宋_GB2312" w:cs="宋体"/>
          <w:color w:val="000000"/>
          <w:kern w:val="0"/>
          <w:sz w:val="28"/>
          <w:szCs w:val="28"/>
        </w:rPr>
        <w:t>对比赛进行广泛宣传。</w:t>
      </w: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widowControl/>
        <w:shd w:val="clear" w:color="auto" w:fill="FFFFFF"/>
        <w:spacing w:line="450" w:lineRule="atLeast"/>
        <w:ind w:firstLine="632"/>
        <w:rPr>
          <w:rFonts w:ascii="仿宋_GB2312" w:hAnsi="宋体" w:eastAsia="仿宋_GB2312" w:cs="宋体"/>
          <w:color w:val="000000"/>
          <w:kern w:val="0"/>
          <w:sz w:val="28"/>
          <w:szCs w:val="28"/>
        </w:rPr>
      </w:pPr>
    </w:p>
    <w:p>
      <w:pPr>
        <w:jc w:val="left"/>
        <w:rPr>
          <w:rFonts w:ascii="黑体" w:hAnsi="黑体" w:eastAsia="黑体" w:cs="黑体"/>
          <w:kern w:val="0"/>
          <w:sz w:val="32"/>
          <w:szCs w:val="32"/>
        </w:rPr>
      </w:pPr>
      <w:r>
        <w:rPr>
          <w:rFonts w:hint="eastAsia" w:ascii="黑体" w:hAnsi="黑体" w:eastAsia="黑体" w:cs="黑体"/>
          <w:kern w:val="0"/>
          <w:sz w:val="32"/>
          <w:szCs w:val="32"/>
        </w:rPr>
        <w:t>附件1</w:t>
      </w:r>
    </w:p>
    <w:p>
      <w:pPr>
        <w:ind w:firstLine="72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2019年安徽省大学生服务外包创新创业大赛</w:t>
      </w:r>
    </w:p>
    <w:p>
      <w:pPr>
        <w:spacing w:line="360" w:lineRule="auto"/>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决赛参赛指南</w:t>
      </w:r>
    </w:p>
    <w:p>
      <w:pPr>
        <w:spacing w:line="360" w:lineRule="auto"/>
        <w:ind w:firstLine="480"/>
        <w:rPr>
          <w:rFonts w:asciiTheme="majorEastAsia" w:hAnsiTheme="majorEastAsia" w:eastAsiaTheme="majorEastAsia"/>
        </w:rPr>
      </w:pP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欢迎您参加2019年安徽省大学生服务外包创新创业大赛决赛，为了确保本次大赛的顺利举行，现将大赛初步安排介绍如下：</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1.预计报到时间与地点</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组委会将通过安徽省大学生服务外包创新创业大赛官方网站及QQ群提前公布。</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2.会议现场注意事项</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会议现场请保持安静，所有参会人员请将手机调为静音状态，听从现在工作人员指挥，不要随意走动，不得以任何方式影响评委专家现场打分。</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3.竞赛议程</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808"/>
        <w:gridCol w:w="1791"/>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Align w:val="center"/>
          </w:tcPr>
          <w:p>
            <w:pPr>
              <w:spacing w:line="360" w:lineRule="auto"/>
              <w:jc w:val="center"/>
              <w:rPr>
                <w:rFonts w:ascii="仿宋" w:hAnsi="仿宋" w:eastAsia="仿宋" w:cs="仿宋"/>
                <w:sz w:val="24"/>
              </w:rPr>
            </w:pPr>
            <w:r>
              <w:rPr>
                <w:rFonts w:hint="eastAsia" w:ascii="仿宋" w:hAnsi="仿宋" w:eastAsia="仿宋" w:cs="仿宋"/>
                <w:sz w:val="24"/>
              </w:rPr>
              <w:t>日期</w:t>
            </w: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时间</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事项</w:t>
            </w:r>
          </w:p>
        </w:tc>
        <w:tc>
          <w:tcPr>
            <w:tcW w:w="3076" w:type="dxa"/>
            <w:vAlign w:val="center"/>
          </w:tcPr>
          <w:p>
            <w:pPr>
              <w:spacing w:line="360" w:lineRule="auto"/>
              <w:jc w:val="center"/>
              <w:rPr>
                <w:rFonts w:ascii="仿宋" w:hAnsi="仿宋" w:eastAsia="仿宋" w:cs="仿宋"/>
                <w:sz w:val="24"/>
              </w:rPr>
            </w:pPr>
            <w:r>
              <w:rPr>
                <w:rFonts w:hint="eastAsia" w:ascii="仿宋" w:hAnsi="仿宋" w:eastAsia="仿宋" w:cs="仿宋"/>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11月22日</w:t>
            </w: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12:00-20:00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报到、签到</w:t>
            </w:r>
          </w:p>
        </w:tc>
        <w:tc>
          <w:tcPr>
            <w:tcW w:w="3076" w:type="dxa"/>
            <w:vAlign w:val="center"/>
          </w:tcPr>
          <w:p>
            <w:pPr>
              <w:spacing w:line="360" w:lineRule="auto"/>
              <w:jc w:val="center"/>
              <w:rPr>
                <w:rFonts w:ascii="仿宋" w:hAnsi="仿宋" w:eastAsia="仿宋" w:cs="仿宋"/>
                <w:sz w:val="24"/>
              </w:rPr>
            </w:pPr>
            <w:r>
              <w:rPr>
                <w:rFonts w:hint="eastAsia" w:ascii="仿宋" w:hAnsi="仿宋" w:eastAsia="仿宋" w:cs="仿宋"/>
                <w:sz w:val="24"/>
              </w:rPr>
              <w:t>（赛前另行通知）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20:00-20:30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评委和仲裁会议</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20:00-20:30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领队会议、抽签</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11月23日</w:t>
            </w: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8:15-8:30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上午组签到</w:t>
            </w:r>
          </w:p>
        </w:tc>
        <w:tc>
          <w:tcPr>
            <w:tcW w:w="3076" w:type="dxa"/>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8:30-12:00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A1组比赛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continue"/>
            <w:vAlign w:val="center"/>
          </w:tcPr>
          <w:p>
            <w:pPr>
              <w:spacing w:line="360" w:lineRule="auto"/>
              <w:jc w:val="center"/>
              <w:rPr>
                <w:rFonts w:ascii="仿宋" w:hAnsi="仿宋" w:eastAsia="仿宋" w:cs="仿宋"/>
                <w:sz w:val="24"/>
              </w:rPr>
            </w:pP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A2组比赛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continue"/>
            <w:vAlign w:val="center"/>
          </w:tcPr>
          <w:p>
            <w:pPr>
              <w:spacing w:line="360" w:lineRule="auto"/>
              <w:jc w:val="center"/>
              <w:rPr>
                <w:rFonts w:ascii="仿宋" w:hAnsi="仿宋" w:eastAsia="仿宋" w:cs="仿宋"/>
                <w:sz w:val="24"/>
              </w:rPr>
            </w:pP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B1组比赛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continue"/>
            <w:vAlign w:val="center"/>
          </w:tcPr>
          <w:p>
            <w:pPr>
              <w:spacing w:line="360" w:lineRule="auto"/>
              <w:jc w:val="center"/>
              <w:rPr>
                <w:rFonts w:ascii="仿宋" w:hAnsi="仿宋" w:eastAsia="仿宋" w:cs="仿宋"/>
                <w:sz w:val="24"/>
              </w:rPr>
            </w:pP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B2组比赛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13:20-13:30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下午组签到</w:t>
            </w:r>
          </w:p>
        </w:tc>
        <w:tc>
          <w:tcPr>
            <w:tcW w:w="3076" w:type="dxa"/>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13:30-16:30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A1组比赛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continue"/>
            <w:vAlign w:val="center"/>
          </w:tcPr>
          <w:p>
            <w:pPr>
              <w:spacing w:line="360" w:lineRule="auto"/>
              <w:jc w:val="center"/>
              <w:rPr>
                <w:rFonts w:ascii="仿宋" w:hAnsi="仿宋" w:eastAsia="仿宋" w:cs="仿宋"/>
                <w:sz w:val="24"/>
              </w:rPr>
            </w:pP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A2组比赛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continue"/>
            <w:vAlign w:val="center"/>
          </w:tcPr>
          <w:p>
            <w:pPr>
              <w:spacing w:line="360" w:lineRule="auto"/>
              <w:jc w:val="center"/>
              <w:rPr>
                <w:rFonts w:ascii="仿宋" w:hAnsi="仿宋" w:eastAsia="仿宋" w:cs="仿宋"/>
                <w:sz w:val="24"/>
              </w:rPr>
            </w:pP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B1组比赛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Merge w:val="continue"/>
            <w:vAlign w:val="center"/>
          </w:tcPr>
          <w:p>
            <w:pPr>
              <w:spacing w:line="360" w:lineRule="auto"/>
              <w:jc w:val="center"/>
              <w:rPr>
                <w:rFonts w:ascii="仿宋" w:hAnsi="仿宋" w:eastAsia="仿宋" w:cs="仿宋"/>
                <w:sz w:val="24"/>
              </w:rPr>
            </w:pP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B2组比赛</w:t>
            </w:r>
          </w:p>
        </w:tc>
        <w:tc>
          <w:tcPr>
            <w:tcW w:w="3076" w:type="dxa"/>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16:30-17:30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核对分数、排序</w:t>
            </w:r>
          </w:p>
        </w:tc>
        <w:tc>
          <w:tcPr>
            <w:tcW w:w="3076" w:type="dxa"/>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1" w:type="dxa"/>
            <w:vMerge w:val="continue"/>
            <w:vAlign w:val="center"/>
          </w:tcPr>
          <w:p>
            <w:pPr>
              <w:spacing w:line="360" w:lineRule="auto"/>
              <w:jc w:val="center"/>
              <w:rPr>
                <w:rFonts w:ascii="仿宋" w:hAnsi="仿宋" w:eastAsia="仿宋" w:cs="仿宋"/>
                <w:sz w:val="24"/>
              </w:rPr>
            </w:pPr>
          </w:p>
        </w:tc>
        <w:tc>
          <w:tcPr>
            <w:tcW w:w="1808" w:type="dxa"/>
            <w:vAlign w:val="center"/>
          </w:tcPr>
          <w:p>
            <w:pPr>
              <w:spacing w:line="360" w:lineRule="auto"/>
              <w:jc w:val="center"/>
              <w:rPr>
                <w:rFonts w:ascii="仿宋" w:hAnsi="仿宋" w:eastAsia="仿宋" w:cs="仿宋"/>
                <w:sz w:val="24"/>
              </w:rPr>
            </w:pPr>
            <w:r>
              <w:rPr>
                <w:rFonts w:hint="eastAsia" w:ascii="仿宋" w:hAnsi="仿宋" w:eastAsia="仿宋" w:cs="仿宋"/>
                <w:sz w:val="24"/>
              </w:rPr>
              <w:t>17:30-18:30</w:t>
            </w:r>
          </w:p>
        </w:tc>
        <w:tc>
          <w:tcPr>
            <w:tcW w:w="1791" w:type="dxa"/>
            <w:vAlign w:val="center"/>
          </w:tcPr>
          <w:p>
            <w:pPr>
              <w:spacing w:line="360" w:lineRule="auto"/>
              <w:jc w:val="center"/>
              <w:rPr>
                <w:rFonts w:ascii="仿宋" w:hAnsi="仿宋" w:eastAsia="仿宋" w:cs="仿宋"/>
                <w:sz w:val="24"/>
              </w:rPr>
            </w:pPr>
            <w:r>
              <w:rPr>
                <w:rFonts w:hint="eastAsia" w:ascii="仿宋" w:hAnsi="仿宋" w:eastAsia="仿宋" w:cs="仿宋"/>
                <w:sz w:val="24"/>
              </w:rPr>
              <w:t>闭幕式、颁奖典礼</w:t>
            </w:r>
          </w:p>
        </w:tc>
        <w:tc>
          <w:tcPr>
            <w:tcW w:w="3076" w:type="dxa"/>
            <w:vAlign w:val="center"/>
          </w:tcPr>
          <w:p>
            <w:pPr>
              <w:spacing w:line="360" w:lineRule="auto"/>
              <w:jc w:val="center"/>
              <w:rPr>
                <w:rFonts w:ascii="仿宋" w:hAnsi="仿宋" w:eastAsia="仿宋" w:cs="仿宋"/>
                <w:sz w:val="24"/>
              </w:rPr>
            </w:pPr>
          </w:p>
        </w:tc>
      </w:tr>
    </w:tbl>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4.会务组联系人</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王有兴（电话：13855254948）；吕攀龙（电话：18855073186）。</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如有疑问，请与会务组联系。</w:t>
      </w: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jc w:val="left"/>
        <w:rPr>
          <w:rFonts w:ascii="黑体" w:hAnsi="黑体" w:eastAsia="黑体" w:cs="黑体"/>
          <w:kern w:val="0"/>
          <w:sz w:val="32"/>
          <w:szCs w:val="32"/>
        </w:rPr>
      </w:pPr>
      <w:r>
        <w:rPr>
          <w:rFonts w:hint="eastAsia" w:ascii="黑体" w:hAnsi="黑体" w:eastAsia="黑体" w:cs="黑体"/>
          <w:kern w:val="0"/>
          <w:sz w:val="32"/>
          <w:szCs w:val="32"/>
        </w:rPr>
        <w:t>附件2</w:t>
      </w:r>
    </w:p>
    <w:p>
      <w:pPr>
        <w:ind w:firstLine="72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2019年安徽省大学生服务外包创新创业大赛</w:t>
      </w:r>
    </w:p>
    <w:p>
      <w:pPr>
        <w:spacing w:line="360" w:lineRule="auto"/>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决赛比赛流程</w:t>
      </w:r>
    </w:p>
    <w:p>
      <w:pPr>
        <w:spacing w:line="360" w:lineRule="auto"/>
        <w:ind w:firstLine="480"/>
        <w:rPr>
          <w:rFonts w:asciiTheme="majorEastAsia" w:hAnsiTheme="majorEastAsia" w:eastAsiaTheme="majorEastAsia"/>
        </w:rPr>
      </w:pP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经组委会和评审专家商议，现将2019年安徽省大学生服务外包创新创业大赛决赛比赛规则介绍如下：</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1.展示材料提交</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各参赛队在报道时提交展示材料，将以“学校名+队伍名”命名的打包文件，按照工作人员的指示将材料拷贝到指定电脑中。</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2.评审方式</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首先由各参赛队进行现场展示，随后由评委提问，并依据评分细则（另附），对各参赛队伍的现场展示进行打分。</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3.比赛流程</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（1）比赛分为上午场和下午场举行。按照抽签顺序，每组前____支队伍为上午场队伍，其余为下午场队伍，下午场队伍11月23日上午不需要到达比赛现场；</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（2） 上午场队伍签到后进入本组所在会议厅候场，听从现场工作人员指挥；</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（3）每组比赛现场设置预备席，前一组比赛时，后一组队伍听从现场工作人员指挥进入预备席等候；</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（4） 下午场队伍签到后进入本组所在会议厅候场，听从现场工作人员指挥；</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（5）下午场队伍比赛结束后到主会场等候颁奖仪式。</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（6）所有上午场队伍下午4点前回到主会场等候颁奖仪式。</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4.现场展示方式</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根据现场工作人员指示，按照抽签顺序进行现场展示，欢迎任何形式的现场展示方式，比赛场地为小型会议室，请各队参考选择合理的展示方式（1人≤参加现场展示人数≤5人），会议室提供投影仪和笔记本电脑。参赛队伍现场展示8分钟、评委提问2分钟，每队共计10分钟。</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5.参赛队分组</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本次比赛分为A1组、A2组、B1组和B2组，共4组。4组同时进行比赛。参赛队领队在10月26日领队会会议现场抽签分组。</w:t>
      </w:r>
    </w:p>
    <w:p>
      <w:pPr>
        <w:spacing w:line="360" w:lineRule="auto"/>
        <w:ind w:firstLine="482"/>
        <w:rPr>
          <w:rFonts w:ascii="方正仿宋_GBK" w:hAnsi="方正仿宋_GBK" w:eastAsia="方正仿宋_GBK" w:cs="方正仿宋_GBK"/>
          <w:sz w:val="28"/>
          <w:szCs w:val="36"/>
        </w:rPr>
      </w:pPr>
      <w:r>
        <w:rPr>
          <w:rFonts w:hint="eastAsia" w:ascii="方正仿宋_GBK" w:hAnsi="方正仿宋_GBK" w:eastAsia="方正仿宋_GBK" w:cs="方正仿宋_GBK"/>
          <w:b/>
          <w:sz w:val="28"/>
          <w:szCs w:val="36"/>
        </w:rPr>
        <w:t>6.计分和排序规则</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初赛成绩不带入决赛，每组4位评委按照百分制给出评分，计分人员将分数录入计分表，并计算平均分，最后依据平均分将各支队伍排序。如果出现同分情况，由该组4位评委讨论决定排序。根据本次大赛竞赛规程，每组中排名第1至第5的队伍获得一等奖，排名第6至第15的队伍获得二等奖，其余队伍获得三等奖，缺席队伍不获奖。</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7.成绩公布</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纸质版本最终成绩表由评委和仲裁监督委员审核并签字，随后公示在QQ群中。</w:t>
      </w:r>
    </w:p>
    <w:p>
      <w:pPr>
        <w:spacing w:line="360" w:lineRule="auto"/>
        <w:ind w:firstLine="482"/>
        <w:rPr>
          <w:rFonts w:ascii="方正仿宋_GBK" w:hAnsi="方正仿宋_GBK" w:eastAsia="方正仿宋_GBK" w:cs="方正仿宋_GBK"/>
          <w:b/>
          <w:sz w:val="28"/>
          <w:szCs w:val="36"/>
        </w:rPr>
      </w:pPr>
      <w:r>
        <w:rPr>
          <w:rFonts w:hint="eastAsia" w:ascii="方正仿宋_GBK" w:hAnsi="方正仿宋_GBK" w:eastAsia="方正仿宋_GBK" w:cs="方正仿宋_GBK"/>
          <w:b/>
          <w:sz w:val="28"/>
          <w:szCs w:val="36"/>
        </w:rPr>
        <w:t>8.仲裁规则</w:t>
      </w:r>
    </w:p>
    <w:p>
      <w:pPr>
        <w:spacing w:line="360" w:lineRule="auto"/>
        <w:ind w:firstLine="480"/>
        <w:rPr>
          <w:rFonts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仲裁监督委员会通过抽签方式派出4位仲裁监督委员进入各组监督比赛，但不参与评分工作。如果参赛队伍对结果或者任何其他环节有异议，请提出书面申请，提交仲裁监督委员会，由仲裁监督委员会给出处理意见。</w:t>
      </w:r>
    </w:p>
    <w:p>
      <w:pPr>
        <w:spacing w:line="360" w:lineRule="auto"/>
        <w:ind w:firstLine="480"/>
        <w:rPr>
          <w:rFonts w:asciiTheme="majorEastAsia" w:hAnsiTheme="majorEastAsia" w:eastAsiaTheme="majorEastAsia"/>
        </w:rPr>
      </w:pPr>
    </w:p>
    <w:p>
      <w:pPr>
        <w:spacing w:line="360" w:lineRule="auto"/>
        <w:ind w:firstLine="480"/>
        <w:rPr>
          <w:rFonts w:asciiTheme="majorEastAsia" w:hAnsiTheme="majorEastAsia" w:eastAsiaTheme="majorEastAsia"/>
        </w:rPr>
      </w:pPr>
    </w:p>
    <w:p>
      <w:pPr>
        <w:widowControl/>
        <w:shd w:val="clear" w:color="auto" w:fill="FFFFFF"/>
        <w:spacing w:line="450" w:lineRule="atLeast"/>
        <w:ind w:firstLine="632"/>
        <w:rPr>
          <w:rFonts w:ascii="仿宋_GB2312" w:hAnsi="宋体" w:eastAsia="仿宋_GB2312" w:cs="宋体"/>
          <w:color w:val="000000"/>
          <w:kern w:val="0"/>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OEEEEV+FZHTJW--GB1-0">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35902"/>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E82FF"/>
    <w:multiLevelType w:val="singleLevel"/>
    <w:tmpl w:val="B59E82FF"/>
    <w:lvl w:ilvl="0" w:tentative="0">
      <w:start w:val="6"/>
      <w:numFmt w:val="chineseCounting"/>
      <w:suff w:val="nothing"/>
      <w:lvlText w:val="%1、"/>
      <w:lvlJc w:val="left"/>
      <w:rPr>
        <w:rFonts w:hint="eastAsia"/>
      </w:rPr>
    </w:lvl>
  </w:abstractNum>
  <w:abstractNum w:abstractNumId="1">
    <w:nsid w:val="C275624E"/>
    <w:multiLevelType w:val="singleLevel"/>
    <w:tmpl w:val="C275624E"/>
    <w:lvl w:ilvl="0" w:tentative="0">
      <w:start w:val="2"/>
      <w:numFmt w:val="chineseCounting"/>
      <w:suff w:val="nothing"/>
      <w:lvlText w:val="（%1）"/>
      <w:lvlJc w:val="left"/>
      <w:rPr>
        <w:rFonts w:hint="eastAsia"/>
      </w:rPr>
    </w:lvl>
  </w:abstractNum>
  <w:abstractNum w:abstractNumId="2">
    <w:nsid w:val="D633CA6D"/>
    <w:multiLevelType w:val="singleLevel"/>
    <w:tmpl w:val="D633CA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74"/>
    <w:rsid w:val="0000053C"/>
    <w:rsid w:val="00001755"/>
    <w:rsid w:val="000152AC"/>
    <w:rsid w:val="000365BB"/>
    <w:rsid w:val="00041AF6"/>
    <w:rsid w:val="000439AE"/>
    <w:rsid w:val="00047837"/>
    <w:rsid w:val="00064632"/>
    <w:rsid w:val="000A100E"/>
    <w:rsid w:val="000A270D"/>
    <w:rsid w:val="000B0177"/>
    <w:rsid w:val="000B5CDC"/>
    <w:rsid w:val="000C366F"/>
    <w:rsid w:val="001035DE"/>
    <w:rsid w:val="0011551C"/>
    <w:rsid w:val="00125CC0"/>
    <w:rsid w:val="00131C37"/>
    <w:rsid w:val="00150C21"/>
    <w:rsid w:val="00174A9D"/>
    <w:rsid w:val="00192C27"/>
    <w:rsid w:val="001A293B"/>
    <w:rsid w:val="001A7EE9"/>
    <w:rsid w:val="001D142F"/>
    <w:rsid w:val="001E7884"/>
    <w:rsid w:val="001F6D5A"/>
    <w:rsid w:val="00217A02"/>
    <w:rsid w:val="0022215E"/>
    <w:rsid w:val="00285E4F"/>
    <w:rsid w:val="00287E4B"/>
    <w:rsid w:val="002A621A"/>
    <w:rsid w:val="002E3D3E"/>
    <w:rsid w:val="002E62DA"/>
    <w:rsid w:val="002F4EA9"/>
    <w:rsid w:val="00305021"/>
    <w:rsid w:val="00307B2F"/>
    <w:rsid w:val="00316169"/>
    <w:rsid w:val="0036123D"/>
    <w:rsid w:val="003C3AF9"/>
    <w:rsid w:val="0041246E"/>
    <w:rsid w:val="00446DA3"/>
    <w:rsid w:val="004473A4"/>
    <w:rsid w:val="00447A1B"/>
    <w:rsid w:val="00485304"/>
    <w:rsid w:val="004A3DE6"/>
    <w:rsid w:val="004A5C44"/>
    <w:rsid w:val="004B2EA4"/>
    <w:rsid w:val="004D0232"/>
    <w:rsid w:val="004D1E29"/>
    <w:rsid w:val="004F7EBD"/>
    <w:rsid w:val="005214C3"/>
    <w:rsid w:val="00527474"/>
    <w:rsid w:val="005304C3"/>
    <w:rsid w:val="00535321"/>
    <w:rsid w:val="00580F41"/>
    <w:rsid w:val="00586F53"/>
    <w:rsid w:val="005A50C6"/>
    <w:rsid w:val="005B6332"/>
    <w:rsid w:val="005D0F09"/>
    <w:rsid w:val="005E10EC"/>
    <w:rsid w:val="005E7F0A"/>
    <w:rsid w:val="005F40C0"/>
    <w:rsid w:val="00605CA5"/>
    <w:rsid w:val="00613B57"/>
    <w:rsid w:val="0064284F"/>
    <w:rsid w:val="00646C98"/>
    <w:rsid w:val="00652781"/>
    <w:rsid w:val="0065619B"/>
    <w:rsid w:val="0066237D"/>
    <w:rsid w:val="00667EB1"/>
    <w:rsid w:val="006751A9"/>
    <w:rsid w:val="00676DFF"/>
    <w:rsid w:val="00680CE2"/>
    <w:rsid w:val="006A5710"/>
    <w:rsid w:val="006B07B4"/>
    <w:rsid w:val="006E1AAB"/>
    <w:rsid w:val="006F37AF"/>
    <w:rsid w:val="00713EDE"/>
    <w:rsid w:val="0074333E"/>
    <w:rsid w:val="00754AFB"/>
    <w:rsid w:val="00760B58"/>
    <w:rsid w:val="007A1DF8"/>
    <w:rsid w:val="007C0690"/>
    <w:rsid w:val="007D0DC4"/>
    <w:rsid w:val="007F207E"/>
    <w:rsid w:val="00802164"/>
    <w:rsid w:val="00810C78"/>
    <w:rsid w:val="0081778D"/>
    <w:rsid w:val="00836016"/>
    <w:rsid w:val="00845C49"/>
    <w:rsid w:val="00854DDC"/>
    <w:rsid w:val="00864471"/>
    <w:rsid w:val="008C17B6"/>
    <w:rsid w:val="008D02AD"/>
    <w:rsid w:val="008D5C13"/>
    <w:rsid w:val="009019D9"/>
    <w:rsid w:val="009023B2"/>
    <w:rsid w:val="00927E87"/>
    <w:rsid w:val="00930A40"/>
    <w:rsid w:val="00941B6B"/>
    <w:rsid w:val="00951315"/>
    <w:rsid w:val="00951A46"/>
    <w:rsid w:val="009526A2"/>
    <w:rsid w:val="00A25056"/>
    <w:rsid w:val="00A264D2"/>
    <w:rsid w:val="00A34097"/>
    <w:rsid w:val="00A40C02"/>
    <w:rsid w:val="00A42402"/>
    <w:rsid w:val="00A61F90"/>
    <w:rsid w:val="00A7418C"/>
    <w:rsid w:val="00A908D4"/>
    <w:rsid w:val="00AB1A98"/>
    <w:rsid w:val="00AC798F"/>
    <w:rsid w:val="00AE263F"/>
    <w:rsid w:val="00AE56CF"/>
    <w:rsid w:val="00AF6C89"/>
    <w:rsid w:val="00B01F42"/>
    <w:rsid w:val="00B36A69"/>
    <w:rsid w:val="00BA4396"/>
    <w:rsid w:val="00BA46AC"/>
    <w:rsid w:val="00BC00BB"/>
    <w:rsid w:val="00BC566A"/>
    <w:rsid w:val="00BC6517"/>
    <w:rsid w:val="00C14BB2"/>
    <w:rsid w:val="00C16D51"/>
    <w:rsid w:val="00C22B30"/>
    <w:rsid w:val="00C27391"/>
    <w:rsid w:val="00C47FD2"/>
    <w:rsid w:val="00C632F3"/>
    <w:rsid w:val="00CA2CA7"/>
    <w:rsid w:val="00CB079F"/>
    <w:rsid w:val="00CC0663"/>
    <w:rsid w:val="00CE3279"/>
    <w:rsid w:val="00D07A37"/>
    <w:rsid w:val="00D12395"/>
    <w:rsid w:val="00D3496A"/>
    <w:rsid w:val="00D534E1"/>
    <w:rsid w:val="00D70CE3"/>
    <w:rsid w:val="00D8048E"/>
    <w:rsid w:val="00D8356C"/>
    <w:rsid w:val="00DA780A"/>
    <w:rsid w:val="00DB38A3"/>
    <w:rsid w:val="00DE4819"/>
    <w:rsid w:val="00DF20E9"/>
    <w:rsid w:val="00DF2758"/>
    <w:rsid w:val="00E11C80"/>
    <w:rsid w:val="00E239D9"/>
    <w:rsid w:val="00E256DD"/>
    <w:rsid w:val="00E72B3C"/>
    <w:rsid w:val="00E73226"/>
    <w:rsid w:val="00E75E84"/>
    <w:rsid w:val="00EA0BD0"/>
    <w:rsid w:val="00EB2405"/>
    <w:rsid w:val="00EB39AA"/>
    <w:rsid w:val="00EC0E93"/>
    <w:rsid w:val="00ED32D2"/>
    <w:rsid w:val="00F366C3"/>
    <w:rsid w:val="00F809BF"/>
    <w:rsid w:val="00F91A58"/>
    <w:rsid w:val="00F928BF"/>
    <w:rsid w:val="02CC43D1"/>
    <w:rsid w:val="0B744578"/>
    <w:rsid w:val="0C4658C0"/>
    <w:rsid w:val="110645DF"/>
    <w:rsid w:val="19D16231"/>
    <w:rsid w:val="1A3600FA"/>
    <w:rsid w:val="1C5A4D3E"/>
    <w:rsid w:val="219E3F14"/>
    <w:rsid w:val="2AFF4B68"/>
    <w:rsid w:val="2BAF49F9"/>
    <w:rsid w:val="30E5392D"/>
    <w:rsid w:val="32A01807"/>
    <w:rsid w:val="36AF2FBF"/>
    <w:rsid w:val="3A88484D"/>
    <w:rsid w:val="3A8D0FF9"/>
    <w:rsid w:val="3B6841DF"/>
    <w:rsid w:val="3D4226AD"/>
    <w:rsid w:val="3D86626F"/>
    <w:rsid w:val="3DAE2A9F"/>
    <w:rsid w:val="45BE7D74"/>
    <w:rsid w:val="45DC2114"/>
    <w:rsid w:val="483D27D0"/>
    <w:rsid w:val="486C05C0"/>
    <w:rsid w:val="53E9145A"/>
    <w:rsid w:val="53F31F34"/>
    <w:rsid w:val="59BF35AB"/>
    <w:rsid w:val="5D4229C0"/>
    <w:rsid w:val="6106139F"/>
    <w:rsid w:val="6A9714EB"/>
    <w:rsid w:val="75D044FD"/>
    <w:rsid w:val="7CA87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olor w:val="000066"/>
      <w:kern w:val="0"/>
      <w:sz w:val="24"/>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unhideWhenUsed/>
    <w:qFormat/>
    <w:uiPriority w:val="99"/>
    <w:rPr>
      <w:sz w:val="21"/>
      <w:szCs w:val="21"/>
    </w:rPr>
  </w:style>
  <w:style w:type="paragraph" w:customStyle="1" w:styleId="12">
    <w:name w:val="Pa4"/>
    <w:basedOn w:val="1"/>
    <w:next w:val="1"/>
    <w:qFormat/>
    <w:uiPriority w:val="99"/>
    <w:pPr>
      <w:autoSpaceDE w:val="0"/>
      <w:autoSpaceDN w:val="0"/>
      <w:adjustRightInd w:val="0"/>
      <w:spacing w:line="301" w:lineRule="atLeast"/>
      <w:jc w:val="left"/>
    </w:pPr>
    <w:rPr>
      <w:rFonts w:ascii="OEEEEV+FZHTJW--GB1-0" w:hAnsi="Calibri" w:eastAsia="OEEEEV+FZHTJW--GB1-0"/>
      <w:kern w:val="0"/>
      <w:sz w:val="24"/>
    </w:r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5-内文 Char"/>
    <w:link w:val="15"/>
    <w:qFormat/>
    <w:locked/>
    <w:uiPriority w:val="99"/>
    <w:rPr>
      <w:rFonts w:eastAsia="仿宋_GB2312"/>
      <w:sz w:val="28"/>
    </w:rPr>
  </w:style>
  <w:style w:type="paragraph" w:customStyle="1" w:styleId="15">
    <w:name w:val="5-内文"/>
    <w:basedOn w:val="1"/>
    <w:link w:val="14"/>
    <w:qFormat/>
    <w:uiPriority w:val="99"/>
    <w:pPr>
      <w:spacing w:beforeLines="25" w:afterLines="25" w:line="300" w:lineRule="auto"/>
      <w:ind w:firstLine="200" w:firstLineChars="200"/>
    </w:pPr>
    <w:rPr>
      <w:rFonts w:eastAsia="仿宋_GB2312" w:asciiTheme="minorHAnsi" w:hAnsiTheme="minorHAnsi" w:cstheme="minorBidi"/>
      <w:sz w:val="28"/>
      <w:szCs w:val="22"/>
    </w:rPr>
  </w:style>
  <w:style w:type="character" w:customStyle="1" w:styleId="16">
    <w:name w:val="页眉 字符"/>
    <w:basedOn w:val="9"/>
    <w:link w:val="5"/>
    <w:semiHidden/>
    <w:qFormat/>
    <w:uiPriority w:val="99"/>
    <w:rPr>
      <w:rFonts w:ascii="Times New Roman" w:hAnsi="Times New Roman" w:eastAsia="宋体" w:cs="Times New Roman"/>
      <w:sz w:val="18"/>
      <w:szCs w:val="18"/>
    </w:rPr>
  </w:style>
  <w:style w:type="character" w:customStyle="1" w:styleId="17">
    <w:name w:val="页脚 字符"/>
    <w:basedOn w:val="9"/>
    <w:link w:val="4"/>
    <w:qFormat/>
    <w:uiPriority w:val="99"/>
    <w:rPr>
      <w:rFonts w:ascii="Times New Roman" w:hAnsi="Times New Roman" w:eastAsia="宋体" w:cs="Times New Roman"/>
      <w:sz w:val="18"/>
      <w:szCs w:val="18"/>
    </w:rPr>
  </w:style>
  <w:style w:type="character" w:customStyle="1" w:styleId="18">
    <w:name w:val="批注框文本 字符"/>
    <w:basedOn w:val="9"/>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1127</Words>
  <Characters>6425</Characters>
  <Lines>53</Lines>
  <Paragraphs>15</Paragraphs>
  <TotalTime>4</TotalTime>
  <ScaleCrop>false</ScaleCrop>
  <LinksUpToDate>false</LinksUpToDate>
  <CharactersWithSpaces>7537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2019-09-05T02:49:00Z</dcterms:created>
  <dc:creator>admin</dc:creator>
  <cp:lastModifiedBy>胡慧慧大人</cp:lastModifiedBy>
  <dcterms:modified xsi:type="dcterms:W3CDTF">2019-09-09T03:47:13Z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