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安徽商贸职业技术学院固定资产移交单（房屋及构筑物类）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3"/>
        <w:gridCol w:w="2408"/>
        <w:gridCol w:w="1842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房屋性质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办公</w:t>
            </w:r>
            <w:r>
              <w:t>/</w:t>
            </w:r>
            <w:r>
              <w:rPr>
                <w:rFonts w:hint="eastAsia"/>
              </w:rPr>
              <w:t>教学</w:t>
            </w:r>
            <w:r>
              <w:t>/</w:t>
            </w:r>
            <w:r>
              <w:rPr>
                <w:rFonts w:hint="eastAsia"/>
                <w:lang w:val="en-US" w:eastAsia="zh-CN"/>
              </w:rPr>
              <w:t>科研/</w:t>
            </w:r>
            <w:r>
              <w:rPr>
                <w:rFonts w:hint="eastAsia"/>
              </w:rPr>
              <w:t>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房屋建筑款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房屋装修造价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房屋装修监理费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房屋装修审计费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房屋购置税费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工程总造价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层数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装修验收日期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装修设计单位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装修监理单位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装修施工单位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装修审计单位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613" w:type="dxa"/>
            <w:gridSpan w:val="5"/>
          </w:tcPr>
          <w:p>
            <w:pPr>
              <w:pStyle w:val="8"/>
              <w:ind w:firstLine="0" w:firstLineChars="0"/>
            </w:pPr>
            <w:r>
              <w:rPr>
                <w:rFonts w:hint="eastAsia"/>
              </w:rPr>
              <w:t>固定资产情况说明：</w:t>
            </w:r>
          </w:p>
          <w:p>
            <w:pPr>
              <w:pStyle w:val="8"/>
              <w:ind w:firstLine="0" w:firstLineChars="0"/>
            </w:pPr>
          </w:p>
          <w:p>
            <w:pPr>
              <w:pStyle w:val="8"/>
              <w:ind w:firstLine="0" w:firstLineChars="0"/>
            </w:pPr>
          </w:p>
          <w:p>
            <w:pPr>
              <w:pStyle w:val="8"/>
              <w:ind w:firstLine="0" w:firstLineChars="0"/>
            </w:pPr>
          </w:p>
          <w:p>
            <w:pPr>
              <w:pStyle w:val="8"/>
              <w:ind w:firstLine="0" w:firstLineChars="0"/>
            </w:pPr>
          </w:p>
          <w:p>
            <w:pPr>
              <w:pStyle w:val="8"/>
              <w:ind w:firstLine="0" w:firstLineChars="0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pStyle w:val="8"/>
              <w:wordWrap w:val="0"/>
              <w:ind w:firstLine="31680"/>
              <w:jc w:val="right"/>
            </w:pPr>
            <w:r>
              <w:rPr>
                <w:rFonts w:hint="eastAsia"/>
              </w:rPr>
              <w:t>移交日期：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后勤处负责人意见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分管领导意见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主要领导意见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财务负责人意见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</w:tbl>
    <w:p/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DB7"/>
    <w:rsid w:val="000E3357"/>
    <w:rsid w:val="003C5909"/>
    <w:rsid w:val="0048303B"/>
    <w:rsid w:val="0072016C"/>
    <w:rsid w:val="007852F8"/>
    <w:rsid w:val="007F128E"/>
    <w:rsid w:val="00834195"/>
    <w:rsid w:val="00927E84"/>
    <w:rsid w:val="00B810E8"/>
    <w:rsid w:val="00BB372C"/>
    <w:rsid w:val="00D91AC5"/>
    <w:rsid w:val="00EB0DB7"/>
    <w:rsid w:val="00F60428"/>
    <w:rsid w:val="00FD4695"/>
    <w:rsid w:val="7D6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 w:eastAsia="仿宋"/>
      <w:b/>
      <w:bCs/>
      <w:kern w:val="0"/>
      <w:sz w:val="30"/>
      <w:szCs w:val="32"/>
    </w:rPr>
  </w:style>
  <w:style w:type="character" w:customStyle="1" w:styleId="5">
    <w:name w:val="Title Char"/>
    <w:locked/>
    <w:uiPriority w:val="99"/>
    <w:rPr>
      <w:rFonts w:ascii="Cambria" w:hAnsi="Cambria" w:eastAsia="仿宋"/>
      <w:b/>
      <w:sz w:val="32"/>
    </w:rPr>
  </w:style>
  <w:style w:type="character" w:customStyle="1" w:styleId="6">
    <w:name w:val="Title Char1"/>
    <w:basedOn w:val="3"/>
    <w:link w:val="2"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Title Char2"/>
    <w:basedOn w:val="3"/>
    <w:link w:val="2"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39</Words>
  <Characters>225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2017-12-14T09:28:00Z</dcterms:created>
  <dc:creator>User</dc:creator>
  <cp:lastModifiedBy>lenovo001</cp:lastModifiedBy>
  <dcterms:modified xsi:type="dcterms:W3CDTF">2019-07-29T08:22:36Z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